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FEA20" w14:textId="77777777" w:rsidR="00D0274C" w:rsidRDefault="00774EF4" w:rsidP="00D0274C">
      <w:pPr>
        <w:jc w:val="center"/>
        <w:rPr>
          <w:rFonts w:ascii="Arial Black" w:hAnsi="Arial Black"/>
          <w:color w:val="E36C0A" w:themeColor="accent6" w:themeShade="BF"/>
          <w:sz w:val="28"/>
          <w:szCs w:val="28"/>
        </w:rPr>
      </w:pPr>
      <w:r>
        <w:rPr>
          <w:noProof/>
        </w:rPr>
        <mc:AlternateContent>
          <mc:Choice Requires="wps">
            <w:drawing>
              <wp:anchor distT="0" distB="0" distL="114300" distR="114300" simplePos="0" relativeHeight="251659264" behindDoc="0" locked="0" layoutInCell="1" allowOverlap="1" wp14:anchorId="22EF247D" wp14:editId="4B57892F">
                <wp:simplePos x="0" y="0"/>
                <wp:positionH relativeFrom="column">
                  <wp:posOffset>-114496</wp:posOffset>
                </wp:positionH>
                <wp:positionV relativeFrom="paragraph">
                  <wp:posOffset>-114935</wp:posOffset>
                </wp:positionV>
                <wp:extent cx="5617845" cy="8261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617845" cy="826135"/>
                        </a:xfrm>
                        <a:prstGeom prst="rect">
                          <a:avLst/>
                        </a:prstGeom>
                        <a:noFill/>
                        <a:ln w="6350">
                          <a:noFill/>
                        </a:ln>
                        <a:effectLst/>
                      </wps:spPr>
                      <wps:txbx>
                        <w:txbxContent>
                          <w:p w14:paraId="383B9F12" w14:textId="77777777" w:rsidR="00D0274C" w:rsidRPr="002247C0" w:rsidRDefault="00D0274C" w:rsidP="00D0274C">
                            <w:pPr>
                              <w:rPr>
                                <w:rFonts w:ascii="Trebuchet MS" w:hAnsi="Trebuchet MS"/>
                                <w:color w:val="FFC000"/>
                                <w:sz w:val="52"/>
                                <w:szCs w:val="52"/>
                              </w:rPr>
                            </w:pPr>
                            <w:r w:rsidRPr="002247C0">
                              <w:rPr>
                                <w:rFonts w:ascii="Mistral" w:hAnsi="Mistral"/>
                                <w:color w:val="FFC000"/>
                                <w:sz w:val="96"/>
                                <w:szCs w:val="96"/>
                              </w:rPr>
                              <w:t>Building</w:t>
                            </w:r>
                          </w:p>
                          <w:p w14:paraId="625235FA" w14:textId="77777777" w:rsidR="00D0274C" w:rsidRDefault="00D0274C" w:rsidP="00D0274C">
                            <w:pPr>
                              <w:rPr>
                                <w:rFonts w:ascii="Mistral" w:hAnsi="Mistral"/>
                                <w:color w:val="E36C0A" w:themeColor="accent6" w:themeShade="BF"/>
                                <w:sz w:val="96"/>
                                <w:szCs w:val="96"/>
                              </w:rPr>
                            </w:pPr>
                          </w:p>
                          <w:p w14:paraId="06ED99C1" w14:textId="77777777" w:rsidR="00D0274C" w:rsidRPr="0029561C" w:rsidRDefault="00D0274C" w:rsidP="00D0274C">
                            <w:pPr>
                              <w:rPr>
                                <w:rFonts w:ascii="Mistral" w:hAnsi="Mistral"/>
                                <w:color w:val="E36C0A" w:themeColor="accent6" w:themeShade="B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F247D" id="_x0000_t202" coordsize="21600,21600" o:spt="202" path="m,l,21600r21600,l21600,xe">
                <v:stroke joinstyle="miter"/>
                <v:path gradientshapeok="t" o:connecttype="rect"/>
              </v:shapetype>
              <v:shape id="Text Box 4" o:spid="_x0000_s1026" type="#_x0000_t202" style="position:absolute;left:0;text-align:left;margin-left:-9pt;margin-top:-9.05pt;width:442.3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" filled="f" stroked="f" strokeweight=".5pt">
                <v:textbox>
                  <w:txbxContent>
                    <w:p w14:paraId="383B9F12" w14:textId="77777777" w:rsidR="00D0274C" w:rsidRPr="002247C0" w:rsidRDefault="00D0274C" w:rsidP="00D0274C">
                      <w:pPr>
                        <w:rPr>
                          <w:rFonts w:ascii="Trebuchet MS" w:hAnsi="Trebuchet MS"/>
                          <w:color w:val="FFC000"/>
                          <w:sz w:val="52"/>
                          <w:szCs w:val="52"/>
                        </w:rPr>
                      </w:pPr>
                      <w:r w:rsidRPr="002247C0">
                        <w:rPr>
                          <w:rFonts w:ascii="Mistral" w:hAnsi="Mistral"/>
                          <w:color w:val="FFC000"/>
                          <w:sz w:val="96"/>
                          <w:szCs w:val="96"/>
                        </w:rPr>
                        <w:t>Building</w:t>
                      </w:r>
                    </w:p>
                    <w:p w14:paraId="625235FA" w14:textId="77777777" w:rsidR="00D0274C" w:rsidRDefault="00D0274C" w:rsidP="00D0274C">
                      <w:pPr>
                        <w:rPr>
                          <w:rFonts w:ascii="Mistral" w:hAnsi="Mistral"/>
                          <w:color w:val="E36C0A" w:themeColor="accent6" w:themeShade="BF"/>
                          <w:sz w:val="96"/>
                          <w:szCs w:val="96"/>
                        </w:rPr>
                      </w:pPr>
                    </w:p>
                    <w:p w14:paraId="06ED99C1" w14:textId="77777777" w:rsidR="00D0274C" w:rsidRPr="0029561C" w:rsidRDefault="00D0274C" w:rsidP="00D0274C">
                      <w:pPr>
                        <w:rPr>
                          <w:rFonts w:ascii="Mistral" w:hAnsi="Mistral"/>
                          <w:color w:val="E36C0A" w:themeColor="accent6" w:themeShade="BF"/>
                          <w:sz w:val="96"/>
                          <w:szCs w:val="96"/>
                        </w:rPr>
                      </w:pPr>
                    </w:p>
                  </w:txbxContent>
                </v:textbox>
              </v:shape>
            </w:pict>
          </mc:Fallback>
        </mc:AlternateContent>
      </w:r>
      <w:r>
        <w:rPr>
          <w:noProof/>
        </w:rPr>
        <w:drawing>
          <wp:anchor distT="0" distB="0" distL="114300" distR="114300" simplePos="0" relativeHeight="251663360" behindDoc="0" locked="0" layoutInCell="1" allowOverlap="1" wp14:anchorId="78369C46" wp14:editId="62161F37">
            <wp:simplePos x="0" y="0"/>
            <wp:positionH relativeFrom="column">
              <wp:posOffset>245745</wp:posOffset>
            </wp:positionH>
            <wp:positionV relativeFrom="paragraph">
              <wp:posOffset>34925</wp:posOffset>
            </wp:positionV>
            <wp:extent cx="1621155" cy="9582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I logo only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155" cy="958215"/>
                    </a:xfrm>
                    <a:prstGeom prst="rect">
                      <a:avLst/>
                    </a:prstGeom>
                  </pic:spPr>
                </pic:pic>
              </a:graphicData>
            </a:graphic>
            <wp14:sizeRelH relativeFrom="page">
              <wp14:pctWidth>0</wp14:pctWidth>
            </wp14:sizeRelH>
            <wp14:sizeRelV relativeFrom="page">
              <wp14:pctHeight>0</wp14:pctHeight>
            </wp14:sizeRelV>
          </wp:anchor>
        </w:drawing>
      </w:r>
    </w:p>
    <w:p w14:paraId="1725AECF" w14:textId="77777777" w:rsidR="00D0274C" w:rsidRDefault="00774EF4" w:rsidP="00D0274C">
      <w:pPr>
        <w:jc w:val="center"/>
        <w:rPr>
          <w:rFonts w:ascii="Arial Black" w:hAnsi="Arial Black"/>
          <w:color w:val="E36C0A" w:themeColor="accent6" w:themeShade="BF"/>
          <w:sz w:val="28"/>
          <w:szCs w:val="28"/>
        </w:rPr>
      </w:pPr>
      <w:r>
        <w:rPr>
          <w:noProof/>
        </w:rPr>
        <mc:AlternateContent>
          <mc:Choice Requires="wps">
            <w:drawing>
              <wp:anchor distT="0" distB="0" distL="114300" distR="114300" simplePos="0" relativeHeight="251661312" behindDoc="0" locked="0" layoutInCell="1" allowOverlap="1" wp14:anchorId="05B86F81" wp14:editId="0F9A5845">
                <wp:simplePos x="0" y="0"/>
                <wp:positionH relativeFrom="column">
                  <wp:posOffset>-117475</wp:posOffset>
                </wp:positionH>
                <wp:positionV relativeFrom="paragraph">
                  <wp:posOffset>129492</wp:posOffset>
                </wp:positionV>
                <wp:extent cx="5037455" cy="5099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5037455" cy="509905"/>
                        </a:xfrm>
                        <a:prstGeom prst="rect">
                          <a:avLst/>
                        </a:prstGeom>
                        <a:noFill/>
                        <a:ln w="6350">
                          <a:noFill/>
                        </a:ln>
                        <a:effectLst/>
                      </wps:spPr>
                      <wps:txbx>
                        <w:txbxContent>
                          <w:p w14:paraId="2AB15BC2" w14:textId="77777777" w:rsidR="00D0274C" w:rsidRPr="002247C0" w:rsidRDefault="00D0274C" w:rsidP="00774EF4">
                            <w:pPr>
                              <w:jc w:val="both"/>
                              <w:rPr>
                                <w:rFonts w:ascii="Articulate Narrow" w:hAnsi="Articulate Narrow"/>
                                <w:color w:val="365F91" w:themeColor="accent1" w:themeShade="BF"/>
                                <w:sz w:val="52"/>
                                <w:szCs w:val="52"/>
                              </w:rPr>
                            </w:pPr>
                            <w:r w:rsidRPr="002247C0">
                              <w:rPr>
                                <w:rFonts w:ascii="Articulate Narrow" w:hAnsi="Articulate Narrow"/>
                                <w:color w:val="365F91" w:themeColor="accent1" w:themeShade="BF"/>
                                <w:sz w:val="52"/>
                                <w:szCs w:val="52"/>
                              </w:rPr>
                              <w:t>Strong Procurement Teams</w:t>
                            </w:r>
                            <w:r w:rsidR="00774EF4" w:rsidRPr="002247C0">
                              <w:rPr>
                                <w:rFonts w:ascii="Articulate Narrow" w:hAnsi="Articulate Narrow"/>
                                <w:color w:val="365F91" w:themeColor="accent1" w:themeShade="BF"/>
                                <w:sz w:val="52"/>
                                <w:szCs w:val="52"/>
                              </w:rPr>
                              <w:t xml:space="preserve"> </w:t>
                            </w:r>
                            <w:r w:rsidR="00774EF4" w:rsidRPr="002247C0">
                              <w:rPr>
                                <w:rFonts w:ascii="Articulate Narrow" w:hAnsi="Articulate Narrow"/>
                                <w:color w:val="365F91" w:themeColor="accent1" w:themeShade="BF"/>
                                <w:sz w:val="40"/>
                                <w:szCs w:val="40"/>
                              </w:rPr>
                              <w:t>since 1991</w:t>
                            </w:r>
                          </w:p>
                          <w:p w14:paraId="7119F1CC" w14:textId="77777777" w:rsidR="00D0274C" w:rsidRDefault="00D0274C" w:rsidP="00D0274C">
                            <w:pPr>
                              <w:rPr>
                                <w:rFonts w:ascii="Mistral" w:hAnsi="Mistral"/>
                                <w:color w:val="E36C0A" w:themeColor="accent6" w:themeShade="BF"/>
                                <w:sz w:val="96"/>
                                <w:szCs w:val="96"/>
                              </w:rPr>
                            </w:pPr>
                          </w:p>
                          <w:p w14:paraId="0B5E1487" w14:textId="77777777" w:rsidR="00D0274C" w:rsidRPr="0029561C" w:rsidRDefault="00D0274C" w:rsidP="00D0274C">
                            <w:pPr>
                              <w:rPr>
                                <w:rFonts w:ascii="Mistral" w:hAnsi="Mistral"/>
                                <w:color w:val="E36C0A" w:themeColor="accent6" w:themeShade="B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86F81" id="Text Box 3" o:spid="_x0000_s1027" type="#_x0000_t202" style="position:absolute;left:0;text-align:left;margin-left:-9.25pt;margin-top:10.2pt;width:396.6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" filled="f" stroked="f" strokeweight=".5pt">
                <v:textbox>
                  <w:txbxContent>
                    <w:p w14:paraId="2AB15BC2" w14:textId="77777777" w:rsidR="00D0274C" w:rsidRPr="002247C0" w:rsidRDefault="00D0274C" w:rsidP="00774EF4">
                      <w:pPr>
                        <w:jc w:val="both"/>
                        <w:rPr>
                          <w:rFonts w:ascii="Articulate Narrow" w:hAnsi="Articulate Narrow"/>
                          <w:color w:val="365F91" w:themeColor="accent1" w:themeShade="BF"/>
                          <w:sz w:val="52"/>
                          <w:szCs w:val="52"/>
                        </w:rPr>
                      </w:pPr>
                      <w:r w:rsidRPr="002247C0">
                        <w:rPr>
                          <w:rFonts w:ascii="Articulate Narrow" w:hAnsi="Articulate Narrow"/>
                          <w:color w:val="365F91" w:themeColor="accent1" w:themeShade="BF"/>
                          <w:sz w:val="52"/>
                          <w:szCs w:val="52"/>
                        </w:rPr>
                        <w:t>Strong Procurement Teams</w:t>
                      </w:r>
                      <w:r w:rsidR="00774EF4" w:rsidRPr="002247C0">
                        <w:rPr>
                          <w:rFonts w:ascii="Articulate Narrow" w:hAnsi="Articulate Narrow"/>
                          <w:color w:val="365F91" w:themeColor="accent1" w:themeShade="BF"/>
                          <w:sz w:val="52"/>
                          <w:szCs w:val="52"/>
                        </w:rPr>
                        <w:t xml:space="preserve"> </w:t>
                      </w:r>
                      <w:r w:rsidR="00774EF4" w:rsidRPr="002247C0">
                        <w:rPr>
                          <w:rFonts w:ascii="Articulate Narrow" w:hAnsi="Articulate Narrow"/>
                          <w:color w:val="365F91" w:themeColor="accent1" w:themeShade="BF"/>
                          <w:sz w:val="40"/>
                          <w:szCs w:val="40"/>
                        </w:rPr>
                        <w:t>since 1991</w:t>
                      </w:r>
                    </w:p>
                    <w:p w14:paraId="7119F1CC" w14:textId="77777777" w:rsidR="00D0274C" w:rsidRDefault="00D0274C" w:rsidP="00D0274C">
                      <w:pPr>
                        <w:rPr>
                          <w:rFonts w:ascii="Mistral" w:hAnsi="Mistral"/>
                          <w:color w:val="E36C0A" w:themeColor="accent6" w:themeShade="BF"/>
                          <w:sz w:val="96"/>
                          <w:szCs w:val="96"/>
                        </w:rPr>
                      </w:pPr>
                    </w:p>
                    <w:p w14:paraId="0B5E1487" w14:textId="77777777" w:rsidR="00D0274C" w:rsidRPr="0029561C" w:rsidRDefault="00D0274C" w:rsidP="00D0274C">
                      <w:pPr>
                        <w:rPr>
                          <w:rFonts w:ascii="Mistral" w:hAnsi="Mistral"/>
                          <w:color w:val="E36C0A" w:themeColor="accent6" w:themeShade="BF"/>
                          <w:sz w:val="96"/>
                          <w:szCs w:val="96"/>
                        </w:rPr>
                      </w:pPr>
                    </w:p>
                  </w:txbxContent>
                </v:textbox>
              </v:shape>
            </w:pict>
          </mc:Fallback>
        </mc:AlternateContent>
      </w:r>
    </w:p>
    <w:p w14:paraId="1BB0053B" w14:textId="77777777" w:rsidR="00D0274C" w:rsidRDefault="00D0274C" w:rsidP="00D0274C">
      <w:pPr>
        <w:jc w:val="center"/>
        <w:rPr>
          <w:rFonts w:ascii="Arial Black" w:hAnsi="Arial Black"/>
          <w:color w:val="E36C0A" w:themeColor="accent6" w:themeShade="BF"/>
          <w:sz w:val="28"/>
          <w:szCs w:val="28"/>
        </w:rPr>
      </w:pPr>
    </w:p>
    <w:p w14:paraId="4AC56D98" w14:textId="77777777" w:rsidR="00D21340" w:rsidRDefault="00D21340" w:rsidP="00D0274C">
      <w:pPr>
        <w:jc w:val="center"/>
        <w:rPr>
          <w:rFonts w:ascii="Arial Black" w:hAnsi="Arial Black"/>
          <w:color w:val="E36C0A" w:themeColor="accent6" w:themeShade="BF"/>
          <w:sz w:val="28"/>
          <w:szCs w:val="28"/>
        </w:rPr>
      </w:pPr>
    </w:p>
    <w:p w14:paraId="130A2CCC" w14:textId="77777777" w:rsidR="00D21340" w:rsidRDefault="00D21340" w:rsidP="005B07BA">
      <w:pPr>
        <w:rPr>
          <w:rFonts w:ascii="Arial Black" w:hAnsi="Arial Black"/>
          <w:color w:val="E36C0A" w:themeColor="accent6"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tblGrid>
      <w:tr w:rsidR="005B07BA" w14:paraId="333AFF01" w14:textId="77777777" w:rsidTr="005B07BA">
        <w:trPr>
          <w:trHeight w:val="6750"/>
        </w:trPr>
        <w:tc>
          <w:tcPr>
            <w:tcW w:w="10944" w:type="dxa"/>
          </w:tcPr>
          <w:p w14:paraId="08655A04" w14:textId="77777777" w:rsidR="005B07BA" w:rsidRDefault="005B07BA" w:rsidP="005B07BA">
            <w:pPr>
              <w:jc w:val="center"/>
              <w:rPr>
                <w:rFonts w:ascii="Arial Black" w:hAnsi="Arial Black"/>
                <w:color w:val="E36C0A" w:themeColor="accent6" w:themeShade="BF"/>
                <w:sz w:val="28"/>
                <w:szCs w:val="28"/>
              </w:rPr>
            </w:pPr>
            <w:r>
              <w:rPr>
                <w:rFonts w:ascii="Arial Black" w:hAnsi="Arial Black"/>
                <w:noProof/>
                <w:color w:val="F79646" w:themeColor="accent6"/>
                <w:sz w:val="28"/>
                <w:szCs w:val="28"/>
              </w:rPr>
              <w:drawing>
                <wp:inline distT="0" distB="0" distL="0" distR="0" wp14:anchorId="2F390F95" wp14:editId="3B1789AA">
                  <wp:extent cx="4106007" cy="3790163"/>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n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7374" cy="3791425"/>
                          </a:xfrm>
                          <a:prstGeom prst="rect">
                            <a:avLst/>
                          </a:prstGeom>
                        </pic:spPr>
                      </pic:pic>
                    </a:graphicData>
                  </a:graphic>
                </wp:inline>
              </w:drawing>
            </w:r>
          </w:p>
        </w:tc>
      </w:tr>
    </w:tbl>
    <w:p w14:paraId="7955A200" w14:textId="77777777" w:rsidR="00D0274C" w:rsidRDefault="00D0274C" w:rsidP="00D0274C">
      <w:pPr>
        <w:jc w:val="center"/>
        <w:rPr>
          <w:rFonts w:ascii="Arial Black" w:hAnsi="Arial Black"/>
          <w:color w:val="E36C0A" w:themeColor="accent6"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72"/>
        <w:gridCol w:w="3672"/>
        <w:gridCol w:w="3672"/>
      </w:tblGrid>
      <w:tr w:rsidR="003C128B" w14:paraId="5B76C81D" w14:textId="77777777" w:rsidTr="00E31830">
        <w:tc>
          <w:tcPr>
            <w:tcW w:w="11016" w:type="dxa"/>
            <w:gridSpan w:val="3"/>
          </w:tcPr>
          <w:p w14:paraId="6534D5A1" w14:textId="77777777" w:rsidR="003C128B" w:rsidRPr="004757DD" w:rsidRDefault="003C128B" w:rsidP="003C128B">
            <w:pPr>
              <w:jc w:val="center"/>
              <w:rPr>
                <w:rFonts w:ascii="Calibri Light" w:hAnsi="Calibri Light" w:cs="Calibri Light"/>
                <w:b/>
                <w:color w:val="E36C0A" w:themeColor="accent6" w:themeShade="BF"/>
                <w:sz w:val="40"/>
                <w:szCs w:val="40"/>
              </w:rPr>
            </w:pPr>
            <w:r w:rsidRPr="004757DD">
              <w:rPr>
                <w:rFonts w:ascii="Calibri Light" w:hAnsi="Calibri Light" w:cs="Calibri Light"/>
                <w:b/>
                <w:color w:val="E36C0A" w:themeColor="accent6" w:themeShade="BF"/>
                <w:sz w:val="40"/>
                <w:szCs w:val="40"/>
              </w:rPr>
              <w:t>ENROLLMENT JUSTIFICATION TOOLKIT</w:t>
            </w:r>
          </w:p>
          <w:p w14:paraId="36F4769A" w14:textId="77777777" w:rsidR="003C128B" w:rsidRDefault="003C128B" w:rsidP="003C128B">
            <w:pPr>
              <w:jc w:val="center"/>
              <w:rPr>
                <w:rFonts w:ascii="Arial Black" w:hAnsi="Arial Black"/>
                <w:color w:val="E36C0A" w:themeColor="accent6" w:themeShade="BF"/>
                <w:sz w:val="28"/>
                <w:szCs w:val="28"/>
              </w:rPr>
            </w:pPr>
          </w:p>
        </w:tc>
      </w:tr>
      <w:tr w:rsidR="00D21340" w14:paraId="092553B8" w14:textId="77777777" w:rsidTr="003C128B">
        <w:tc>
          <w:tcPr>
            <w:tcW w:w="3672" w:type="dxa"/>
            <w:tcBorders>
              <w:right w:val="single" w:sz="18" w:space="0" w:color="FFC000"/>
            </w:tcBorders>
          </w:tcPr>
          <w:p w14:paraId="76E7D606" w14:textId="77777777" w:rsidR="00D21340" w:rsidRPr="00A16A89" w:rsidRDefault="00A16A89" w:rsidP="00D21340">
            <w:pPr>
              <w:rPr>
                <w:rFonts w:ascii="Arial Narrow" w:hAnsi="Arial Narrow"/>
                <w:b/>
                <w:color w:val="365F91" w:themeColor="accent1" w:themeShade="BF"/>
                <w:sz w:val="24"/>
                <w:szCs w:val="24"/>
              </w:rPr>
            </w:pPr>
            <w:r w:rsidRPr="00A16A89">
              <w:rPr>
                <w:rFonts w:ascii="Arial Narrow" w:hAnsi="Arial Narrow"/>
                <w:b/>
                <w:color w:val="365F91" w:themeColor="accent1" w:themeShade="BF"/>
                <w:sz w:val="24"/>
                <w:szCs w:val="24"/>
              </w:rPr>
              <w:t>How do you justify the expense?</w:t>
            </w:r>
          </w:p>
        </w:tc>
        <w:tc>
          <w:tcPr>
            <w:tcW w:w="3672" w:type="dxa"/>
            <w:tcBorders>
              <w:left w:val="single" w:sz="18" w:space="0" w:color="FFC000"/>
              <w:right w:val="single" w:sz="18" w:space="0" w:color="FFC000"/>
            </w:tcBorders>
          </w:tcPr>
          <w:p w14:paraId="370AAE0C" w14:textId="77777777" w:rsidR="00D21340" w:rsidRPr="00D21340" w:rsidRDefault="00A16A89" w:rsidP="00A16A89">
            <w:pPr>
              <w:rPr>
                <w:rFonts w:ascii="Arial Narrow" w:hAnsi="Arial Narrow"/>
                <w:b/>
                <w:color w:val="365F91" w:themeColor="accent1" w:themeShade="BF"/>
                <w:sz w:val="24"/>
                <w:szCs w:val="24"/>
              </w:rPr>
            </w:pPr>
            <w:r>
              <w:rPr>
                <w:rFonts w:ascii="Arial Narrow" w:hAnsi="Arial Narrow"/>
                <w:b/>
                <w:color w:val="365F91" w:themeColor="accent1" w:themeShade="BF"/>
                <w:sz w:val="24"/>
                <w:szCs w:val="24"/>
              </w:rPr>
              <w:t xml:space="preserve">How do you communicate the value of the training? </w:t>
            </w:r>
          </w:p>
        </w:tc>
        <w:tc>
          <w:tcPr>
            <w:tcW w:w="3672" w:type="dxa"/>
            <w:tcBorders>
              <w:left w:val="single" w:sz="18" w:space="0" w:color="FFC000"/>
            </w:tcBorders>
          </w:tcPr>
          <w:p w14:paraId="2FC3E497" w14:textId="77777777" w:rsidR="00D21340" w:rsidRPr="00D21340" w:rsidRDefault="00A16A89" w:rsidP="00D21340">
            <w:pPr>
              <w:rPr>
                <w:rFonts w:ascii="Arial Narrow" w:hAnsi="Arial Narrow"/>
                <w:b/>
                <w:color w:val="365F91" w:themeColor="accent1" w:themeShade="BF"/>
                <w:sz w:val="24"/>
                <w:szCs w:val="24"/>
              </w:rPr>
            </w:pPr>
            <w:r>
              <w:rPr>
                <w:rFonts w:ascii="Arial Narrow" w:hAnsi="Arial Narrow"/>
                <w:b/>
                <w:color w:val="365F91" w:themeColor="accent1" w:themeShade="BF"/>
                <w:sz w:val="24"/>
                <w:szCs w:val="24"/>
              </w:rPr>
              <w:t>How do you share the benefits your training will bring to your organization?</w:t>
            </w:r>
          </w:p>
        </w:tc>
      </w:tr>
    </w:tbl>
    <w:p w14:paraId="78096BAB" w14:textId="77777777" w:rsidR="00D0274C" w:rsidRDefault="00D0274C" w:rsidP="00D0274C">
      <w:pPr>
        <w:jc w:val="center"/>
        <w:rPr>
          <w:rFonts w:ascii="Arial Black" w:hAnsi="Arial Black"/>
          <w:color w:val="E36C0A" w:themeColor="accent6" w:themeShade="BF"/>
          <w:sz w:val="28"/>
          <w:szCs w:val="28"/>
        </w:rPr>
      </w:pPr>
    </w:p>
    <w:p w14:paraId="1C74774F" w14:textId="77777777" w:rsidR="00D0274C" w:rsidRDefault="00D0274C" w:rsidP="00D0274C">
      <w:pPr>
        <w:jc w:val="center"/>
        <w:rPr>
          <w:rFonts w:ascii="Arial Black" w:hAnsi="Arial Black"/>
          <w:color w:val="E36C0A" w:themeColor="accent6" w:themeShade="BF"/>
          <w:sz w:val="28"/>
          <w:szCs w:val="28"/>
        </w:rPr>
      </w:pPr>
    </w:p>
    <w:p w14:paraId="3B11D2AA" w14:textId="77777777" w:rsidR="00E864F6" w:rsidRDefault="00287416">
      <w:pPr>
        <w:rPr>
          <w:rFonts w:ascii="Arial Black" w:hAnsi="Arial Black"/>
          <w:color w:val="E36C0A" w:themeColor="accent6" w:themeShade="BF"/>
          <w:sz w:val="28"/>
          <w:szCs w:val="28"/>
        </w:rPr>
      </w:pPr>
      <w:r>
        <w:rPr>
          <w:rFonts w:ascii="Arial Black" w:hAnsi="Arial Black"/>
          <w:noProof/>
          <w:color w:val="E36C0A" w:themeColor="accent6" w:themeShade="BF"/>
          <w:sz w:val="28"/>
          <w:szCs w:val="28"/>
        </w:rPr>
        <w:lastRenderedPageBreak/>
        <mc:AlternateContent>
          <mc:Choice Requires="wps">
            <w:drawing>
              <wp:anchor distT="0" distB="0" distL="114300" distR="114300" simplePos="0" relativeHeight="251664384" behindDoc="0" locked="0" layoutInCell="1" allowOverlap="1" wp14:anchorId="110923FD" wp14:editId="26B66399">
                <wp:simplePos x="0" y="0"/>
                <wp:positionH relativeFrom="column">
                  <wp:posOffset>-96715</wp:posOffset>
                </wp:positionH>
                <wp:positionV relativeFrom="paragraph">
                  <wp:posOffset>-167054</wp:posOffset>
                </wp:positionV>
                <wp:extent cx="6093069" cy="562708"/>
                <wp:effectExtent l="0" t="0" r="3175" b="8890"/>
                <wp:wrapNone/>
                <wp:docPr id="12" name="Text Box 12"/>
                <wp:cNvGraphicFramePr/>
                <a:graphic xmlns:a="http://schemas.openxmlformats.org/drawingml/2006/main">
                  <a:graphicData uri="http://schemas.microsoft.com/office/word/2010/wordprocessingShape">
                    <wps:wsp>
                      <wps:cNvSpPr txBox="1"/>
                      <wps:spPr>
                        <a:xfrm>
                          <a:off x="0" y="0"/>
                          <a:ext cx="6093069" cy="562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824E" w14:textId="77777777" w:rsidR="00E864F6" w:rsidRPr="00287416" w:rsidRDefault="00E864F6">
                            <w:pPr>
                              <w:rPr>
                                <w:rFonts w:ascii="Arial Black" w:hAnsi="Arial Black"/>
                                <w:color w:val="E36C0A" w:themeColor="accent6" w:themeShade="BF"/>
                                <w:sz w:val="48"/>
                                <w:szCs w:val="48"/>
                              </w:rPr>
                            </w:pPr>
                            <w:r w:rsidRPr="00287416">
                              <w:rPr>
                                <w:rFonts w:ascii="Arial Black" w:hAnsi="Arial Black"/>
                                <w:color w:val="E36C0A" w:themeColor="accent6" w:themeShade="BF"/>
                                <w:sz w:val="48"/>
                                <w:szCs w:val="48"/>
                              </w:rPr>
                              <w:t>How to justify the expense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923FD" id="Text Box 12" o:spid="_x0000_s1028" type="#_x0000_t202" style="position:absolute;margin-left:-7.6pt;margin-top:-13.15pt;width:479.75pt;height: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" fillcolor="white [3201]" stroked="f" strokeweight=".5pt">
                <v:textbox>
                  <w:txbxContent>
                    <w:p w14:paraId="24F0824E" w14:textId="77777777" w:rsidR="00E864F6" w:rsidRPr="00287416" w:rsidRDefault="00E864F6">
                      <w:pPr>
                        <w:rPr>
                          <w:rFonts w:ascii="Arial Black" w:hAnsi="Arial Black"/>
                          <w:color w:val="E36C0A" w:themeColor="accent6" w:themeShade="BF"/>
                          <w:sz w:val="48"/>
                          <w:szCs w:val="48"/>
                        </w:rPr>
                      </w:pPr>
                      <w:r w:rsidRPr="00287416">
                        <w:rPr>
                          <w:rFonts w:ascii="Arial Black" w:hAnsi="Arial Black"/>
                          <w:color w:val="E36C0A" w:themeColor="accent6" w:themeShade="BF"/>
                          <w:sz w:val="48"/>
                          <w:szCs w:val="48"/>
                        </w:rPr>
                        <w:t>How to justify the expense</w:t>
                      </w:r>
                    </w:p>
                  </w:txbxContent>
                </v:textbox>
              </v:shape>
            </w:pict>
          </mc:Fallback>
        </mc:AlternateContent>
      </w:r>
    </w:p>
    <w:p w14:paraId="35CB89BE" w14:textId="77777777" w:rsidR="00E864F6" w:rsidRDefault="00241F07">
      <w:pPr>
        <w:rPr>
          <w:rFonts w:ascii="Arial Black" w:hAnsi="Arial Black"/>
          <w:color w:val="E36C0A" w:themeColor="accent6" w:themeShade="BF"/>
          <w:sz w:val="28"/>
          <w:szCs w:val="28"/>
        </w:rPr>
      </w:pPr>
      <w:r>
        <w:rPr>
          <w:rFonts w:ascii="Arial Black" w:hAnsi="Arial Black"/>
          <w:color w:val="E36C0A" w:themeColor="accent6" w:themeShade="BF"/>
          <w:sz w:val="28"/>
          <w:szCs w:val="28"/>
        </w:rPr>
        <w:pict w14:anchorId="3E17B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80.25pt">
            <v:imagedata r:id="rId10" o:title="Online learning - vector" croptop="21391f" cropbottom="21595f" cropright="-71852f"/>
          </v:shape>
        </w:pict>
      </w:r>
    </w:p>
    <w:p w14:paraId="5C700A86" w14:textId="77777777" w:rsidR="0097001E" w:rsidRPr="00102788" w:rsidRDefault="0097001E">
      <w:pPr>
        <w:rPr>
          <w:rFonts w:ascii="Arial Black" w:hAnsi="Arial Black"/>
          <w:color w:val="E36C0A" w:themeColor="accent6"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864F6" w14:paraId="5A2E3B4B" w14:textId="77777777" w:rsidTr="00287416">
        <w:tc>
          <w:tcPr>
            <w:tcW w:w="5508" w:type="dxa"/>
            <w:shd w:val="clear" w:color="auto" w:fill="auto"/>
          </w:tcPr>
          <w:p w14:paraId="5150A1FA" w14:textId="77777777" w:rsidR="00E864F6" w:rsidRDefault="00E864F6" w:rsidP="00E864F6">
            <w:pPr>
              <w:rPr>
                <w:rFonts w:ascii="Arial Black" w:hAnsi="Arial Black"/>
                <w:color w:val="E36C0A" w:themeColor="accent6" w:themeShade="BF"/>
                <w:sz w:val="10"/>
                <w:szCs w:val="10"/>
              </w:rPr>
            </w:pPr>
            <w:r w:rsidRPr="005A108F">
              <w:rPr>
                <w:rFonts w:ascii="Arial Black" w:hAnsi="Arial Black"/>
                <w:color w:val="E36C0A" w:themeColor="accent6" w:themeShade="BF"/>
                <w:sz w:val="28"/>
                <w:szCs w:val="28"/>
              </w:rPr>
              <w:t>Why Learn With NECI?</w:t>
            </w:r>
          </w:p>
          <w:p w14:paraId="1D62D1DC" w14:textId="77777777" w:rsidR="00102788" w:rsidRPr="00102788" w:rsidRDefault="00102788" w:rsidP="00E864F6">
            <w:pPr>
              <w:rPr>
                <w:rFonts w:ascii="Arial Black" w:hAnsi="Arial Black"/>
                <w:color w:val="E36C0A" w:themeColor="accent6" w:themeShade="BF"/>
                <w:sz w:val="10"/>
                <w:szCs w:val="10"/>
              </w:rPr>
            </w:pPr>
          </w:p>
          <w:p w14:paraId="731996D2" w14:textId="77777777" w:rsidR="00E864F6" w:rsidRDefault="00E864F6" w:rsidP="00E864F6">
            <w:r>
              <w:t>NECI has been providing public sector procurement professionals with the knowledge needed to successfully manage contracts, increase value, and reduce litigation risks for over 25 years.</w:t>
            </w:r>
            <w:r>
              <w:br/>
            </w:r>
            <w:r>
              <w:br/>
              <w:t>We offer convenient training to fit your busy schedule. Choose from face-to-face, 100% online, or blended learning and stay current on emerging issues and best practices that your organization faces every day.</w:t>
            </w:r>
          </w:p>
          <w:p w14:paraId="37BBF571" w14:textId="77777777" w:rsidR="00E864F6" w:rsidRDefault="00E864F6">
            <w:pPr>
              <w:rPr>
                <w:rFonts w:ascii="Arial Black" w:hAnsi="Arial Black"/>
                <w:color w:val="E36C0A" w:themeColor="accent6" w:themeShade="BF"/>
                <w:sz w:val="28"/>
                <w:szCs w:val="28"/>
              </w:rPr>
            </w:pPr>
          </w:p>
        </w:tc>
        <w:tc>
          <w:tcPr>
            <w:tcW w:w="5508" w:type="dxa"/>
            <w:shd w:val="clear" w:color="auto" w:fill="DBE5F1" w:themeFill="accent1" w:themeFillTint="33"/>
          </w:tcPr>
          <w:p w14:paraId="40C3D355" w14:textId="77777777" w:rsidR="00E864F6" w:rsidRDefault="00E864F6" w:rsidP="00E864F6">
            <w:pPr>
              <w:jc w:val="right"/>
              <w:rPr>
                <w:i/>
                <w:iCs/>
              </w:rPr>
            </w:pPr>
          </w:p>
          <w:p w14:paraId="338F3135" w14:textId="77777777" w:rsidR="00E864F6" w:rsidRDefault="00E864F6" w:rsidP="00E864F6">
            <w:pPr>
              <w:jc w:val="right"/>
              <w:rPr>
                <w:i/>
                <w:iCs/>
                <w:sz w:val="10"/>
                <w:szCs w:val="10"/>
              </w:rPr>
            </w:pPr>
          </w:p>
          <w:p w14:paraId="175F831E" w14:textId="77777777" w:rsidR="005A108F" w:rsidRPr="009266DC" w:rsidRDefault="00E864F6" w:rsidP="00E864F6">
            <w:pPr>
              <w:jc w:val="right"/>
              <w:rPr>
                <w:b/>
                <w:bCs/>
                <w:color w:val="17365D" w:themeColor="text2" w:themeShade="BF"/>
              </w:rPr>
            </w:pPr>
            <w:r w:rsidRPr="009266DC">
              <w:rPr>
                <w:i/>
                <w:iCs/>
                <w:color w:val="17365D" w:themeColor="text2" w:themeShade="BF"/>
              </w:rPr>
              <w:t>“The PSPP program provided me with the foundation to run a successful competitive bid project from cradle to grave all while improving critical thinking skills, and enabling me to become the preferred source of Procurement and Contracting expertise within my organization.”</w:t>
            </w:r>
            <w:r w:rsidRPr="009266DC">
              <w:rPr>
                <w:color w:val="17365D" w:themeColor="text2" w:themeShade="BF"/>
              </w:rPr>
              <w:br/>
            </w:r>
          </w:p>
          <w:p w14:paraId="4635C69A" w14:textId="77777777" w:rsidR="00E864F6" w:rsidRPr="009266DC" w:rsidRDefault="00E864F6" w:rsidP="00E864F6">
            <w:pPr>
              <w:jc w:val="right"/>
              <w:rPr>
                <w:rFonts w:ascii="Arial Black" w:hAnsi="Arial Black"/>
                <w:color w:val="17365D" w:themeColor="text2" w:themeShade="BF"/>
                <w:sz w:val="28"/>
                <w:szCs w:val="28"/>
              </w:rPr>
            </w:pPr>
            <w:r w:rsidRPr="009266DC">
              <w:rPr>
                <w:b/>
                <w:bCs/>
                <w:color w:val="17365D" w:themeColor="text2" w:themeShade="BF"/>
              </w:rPr>
              <w:t>Greg McLean</w:t>
            </w:r>
            <w:r w:rsidRPr="009266DC">
              <w:rPr>
                <w:b/>
                <w:bCs/>
                <w:color w:val="17365D" w:themeColor="text2" w:themeShade="BF"/>
              </w:rPr>
              <w:br/>
              <w:t>Procurement Specialist, Saskatchewan Research Council</w:t>
            </w:r>
          </w:p>
          <w:p w14:paraId="1810DE56" w14:textId="77777777" w:rsidR="00E864F6" w:rsidRDefault="00E864F6">
            <w:pPr>
              <w:rPr>
                <w:rFonts w:ascii="Arial Black" w:hAnsi="Arial Black"/>
                <w:color w:val="E36C0A" w:themeColor="accent6" w:themeShade="BF"/>
                <w:sz w:val="28"/>
                <w:szCs w:val="28"/>
              </w:rPr>
            </w:pPr>
          </w:p>
        </w:tc>
      </w:tr>
      <w:tr w:rsidR="00E864F6" w14:paraId="467F79A4" w14:textId="77777777" w:rsidTr="00287416">
        <w:tc>
          <w:tcPr>
            <w:tcW w:w="5508" w:type="dxa"/>
            <w:shd w:val="clear" w:color="auto" w:fill="DBE5F1" w:themeFill="accent1" w:themeFillTint="33"/>
          </w:tcPr>
          <w:p w14:paraId="3AA592F9" w14:textId="77777777" w:rsidR="005A108F" w:rsidRDefault="005A108F" w:rsidP="005A108F">
            <w:pPr>
              <w:rPr>
                <w:i/>
                <w:iCs/>
              </w:rPr>
            </w:pPr>
          </w:p>
          <w:p w14:paraId="7D04356B" w14:textId="77777777" w:rsidR="005A108F" w:rsidRDefault="005A108F" w:rsidP="00287416">
            <w:pPr>
              <w:shd w:val="clear" w:color="auto" w:fill="DBE5F1" w:themeFill="accent1" w:themeFillTint="33"/>
              <w:rPr>
                <w:i/>
                <w:iCs/>
              </w:rPr>
            </w:pPr>
          </w:p>
          <w:p w14:paraId="25823758" w14:textId="77777777" w:rsidR="005A108F" w:rsidRPr="009266DC" w:rsidRDefault="00E864F6" w:rsidP="00287416">
            <w:pPr>
              <w:shd w:val="clear" w:color="auto" w:fill="DBE5F1" w:themeFill="accent1" w:themeFillTint="33"/>
              <w:rPr>
                <w:b/>
                <w:bCs/>
                <w:color w:val="17365D" w:themeColor="text2" w:themeShade="BF"/>
              </w:rPr>
            </w:pPr>
            <w:r w:rsidRPr="009266DC">
              <w:rPr>
                <w:i/>
                <w:iCs/>
                <w:color w:val="17365D" w:themeColor="text2" w:themeShade="BF"/>
              </w:rPr>
              <w:t xml:space="preserve">"The deep discussions and case studies encouraged me to think of creative ways to solve issues, and enhanced my critical thinking skills.  I would strongly recommend this program </w:t>
            </w:r>
            <w:r w:rsidR="0097001E" w:rsidRPr="009266DC">
              <w:rPr>
                <w:i/>
                <w:iCs/>
                <w:color w:val="17365D" w:themeColor="text2" w:themeShade="BF"/>
              </w:rPr>
              <w:t xml:space="preserve">(PSPP) </w:t>
            </w:r>
            <w:r w:rsidRPr="009266DC">
              <w:rPr>
                <w:i/>
                <w:iCs/>
                <w:color w:val="17365D" w:themeColor="text2" w:themeShade="BF"/>
              </w:rPr>
              <w:t xml:space="preserve">to all public procurement employees." </w:t>
            </w:r>
            <w:r w:rsidRPr="009266DC">
              <w:rPr>
                <w:color w:val="17365D" w:themeColor="text2" w:themeShade="BF"/>
              </w:rPr>
              <w:br/>
            </w:r>
          </w:p>
          <w:p w14:paraId="0F91ECFC" w14:textId="77777777" w:rsidR="00E864F6" w:rsidRPr="009266DC" w:rsidRDefault="00E864F6" w:rsidP="00287416">
            <w:pPr>
              <w:shd w:val="clear" w:color="auto" w:fill="DBE5F1" w:themeFill="accent1" w:themeFillTint="33"/>
              <w:rPr>
                <w:b/>
                <w:bCs/>
                <w:color w:val="17365D" w:themeColor="text2" w:themeShade="BF"/>
              </w:rPr>
            </w:pPr>
            <w:r w:rsidRPr="009266DC">
              <w:rPr>
                <w:b/>
                <w:bCs/>
                <w:color w:val="17365D" w:themeColor="text2" w:themeShade="BF"/>
              </w:rPr>
              <w:t>Ryan Chernoff</w:t>
            </w:r>
            <w:r w:rsidRPr="009266DC">
              <w:rPr>
                <w:b/>
                <w:bCs/>
                <w:color w:val="17365D" w:themeColor="text2" w:themeShade="BF"/>
              </w:rPr>
              <w:br/>
              <w:t>Senior Buyer, City of Kelowna</w:t>
            </w:r>
          </w:p>
          <w:p w14:paraId="6C3D33FF" w14:textId="77777777" w:rsidR="00E864F6" w:rsidRPr="00E864F6" w:rsidRDefault="00E864F6" w:rsidP="00E864F6">
            <w:pPr>
              <w:rPr>
                <w:rFonts w:cstheme="minorHAnsi"/>
                <w:b/>
                <w:color w:val="365F91" w:themeColor="accent1" w:themeShade="BF"/>
                <w:sz w:val="32"/>
                <w:szCs w:val="32"/>
              </w:rPr>
            </w:pPr>
          </w:p>
        </w:tc>
        <w:tc>
          <w:tcPr>
            <w:tcW w:w="5508" w:type="dxa"/>
            <w:shd w:val="clear" w:color="auto" w:fill="auto"/>
          </w:tcPr>
          <w:p w14:paraId="03009D2D" w14:textId="77777777" w:rsidR="00102788" w:rsidRDefault="00102788" w:rsidP="00E864F6">
            <w:pPr>
              <w:rPr>
                <w:rFonts w:ascii="Arial Black" w:hAnsi="Arial Black"/>
                <w:color w:val="E36C0A" w:themeColor="accent6" w:themeShade="BF"/>
                <w:sz w:val="6"/>
                <w:szCs w:val="6"/>
              </w:rPr>
            </w:pPr>
          </w:p>
          <w:p w14:paraId="499A6B3D" w14:textId="77777777" w:rsidR="00E864F6" w:rsidRDefault="00E864F6" w:rsidP="00E864F6">
            <w:pPr>
              <w:rPr>
                <w:rFonts w:ascii="Arial Black" w:hAnsi="Arial Black"/>
                <w:color w:val="E36C0A" w:themeColor="accent6" w:themeShade="BF"/>
                <w:sz w:val="10"/>
                <w:szCs w:val="10"/>
              </w:rPr>
            </w:pPr>
            <w:r>
              <w:rPr>
                <w:rFonts w:ascii="Arial Black" w:hAnsi="Arial Black"/>
                <w:color w:val="E36C0A" w:themeColor="accent6" w:themeShade="BF"/>
                <w:sz w:val="28"/>
                <w:szCs w:val="28"/>
              </w:rPr>
              <w:t>PSPP Offers Demonstrable ROI</w:t>
            </w:r>
          </w:p>
          <w:p w14:paraId="4410DD3A" w14:textId="77777777" w:rsidR="00102788" w:rsidRPr="00102788" w:rsidRDefault="00102788" w:rsidP="00E864F6">
            <w:pPr>
              <w:rPr>
                <w:rFonts w:ascii="Arial Black" w:hAnsi="Arial Black"/>
                <w:color w:val="E36C0A" w:themeColor="accent6" w:themeShade="BF"/>
                <w:sz w:val="10"/>
                <w:szCs w:val="10"/>
              </w:rPr>
            </w:pPr>
          </w:p>
          <w:p w14:paraId="5603D149" w14:textId="77777777" w:rsidR="00E864F6" w:rsidRDefault="00E864F6" w:rsidP="00E864F6">
            <w:r>
              <w:t>Prior to embarking on each PSPP course you will complete an online multiple choice quiz designed to test your existing knowledge of the course content.  The system records your pre-course score, and then you complete a similar but randomly selected set of quiz questions after completion of the course. Comparison of your pre and post course scores provides a concrete measure of your learning.</w:t>
            </w:r>
          </w:p>
          <w:p w14:paraId="6B80C7D7" w14:textId="77777777" w:rsidR="00E864F6" w:rsidRDefault="00E864F6" w:rsidP="00E864F6">
            <w:pPr>
              <w:jc w:val="right"/>
              <w:rPr>
                <w:i/>
                <w:iCs/>
              </w:rPr>
            </w:pPr>
          </w:p>
        </w:tc>
      </w:tr>
    </w:tbl>
    <w:p w14:paraId="236A7035" w14:textId="77777777" w:rsidR="00E864F6" w:rsidRPr="00102788" w:rsidRDefault="00E864F6">
      <w:pPr>
        <w:rPr>
          <w:rFonts w:ascii="Arial Black" w:hAnsi="Arial Black"/>
          <w:color w:val="E36C0A" w:themeColor="accent6" w:themeShade="BF"/>
          <w:sz w:val="16"/>
          <w:szCs w:val="16"/>
        </w:rPr>
      </w:pPr>
    </w:p>
    <w:p w14:paraId="455F5CBF" w14:textId="77777777" w:rsidR="00A11617" w:rsidRDefault="00A11617" w:rsidP="00A11617">
      <w:pPr>
        <w:rPr>
          <w:rFonts w:ascii="Arial Black" w:hAnsi="Arial Black"/>
          <w:color w:val="E36C0A" w:themeColor="accent6" w:themeShade="BF"/>
          <w:sz w:val="28"/>
          <w:szCs w:val="28"/>
        </w:rPr>
      </w:pPr>
      <w:r>
        <w:rPr>
          <w:rFonts w:ascii="Arial Black" w:hAnsi="Arial Black"/>
          <w:color w:val="E36C0A" w:themeColor="accent6" w:themeShade="BF"/>
          <w:sz w:val="28"/>
          <w:szCs w:val="28"/>
        </w:rPr>
        <w:t>General Tips</w:t>
      </w:r>
    </w:p>
    <w:p w14:paraId="7675EDC4" w14:textId="77777777" w:rsidR="00A11617" w:rsidRDefault="00A11617" w:rsidP="00A11617">
      <w:pPr>
        <w:rPr>
          <w:rFonts w:cstheme="minorHAnsi"/>
          <w:b/>
          <w:color w:val="365F91" w:themeColor="accent1" w:themeShade="BF"/>
          <w:sz w:val="24"/>
          <w:szCs w:val="24"/>
        </w:rPr>
      </w:pPr>
      <w:r w:rsidRPr="005B4333">
        <w:rPr>
          <w:rFonts w:cstheme="minorHAnsi"/>
          <w:b/>
          <w:color w:val="365F91" w:themeColor="accent1" w:themeShade="BF"/>
          <w:sz w:val="24"/>
          <w:szCs w:val="24"/>
        </w:rPr>
        <w:t xml:space="preserve">To create a positive organizational ROI resulting from your </w:t>
      </w:r>
      <w:r w:rsidR="00FE1A6D">
        <w:rPr>
          <w:rFonts w:cstheme="minorHAnsi"/>
          <w:b/>
          <w:color w:val="365F91" w:themeColor="accent1" w:themeShade="BF"/>
          <w:sz w:val="24"/>
          <w:szCs w:val="24"/>
        </w:rPr>
        <w:t>enrollment</w:t>
      </w:r>
      <w:r w:rsidRPr="005B4333">
        <w:rPr>
          <w:rFonts w:cstheme="minorHAnsi"/>
          <w:b/>
          <w:color w:val="365F91" w:themeColor="accent1" w:themeShade="BF"/>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6947"/>
      </w:tblGrid>
      <w:tr w:rsidR="00FE5B11" w14:paraId="782132DA" w14:textId="77777777" w:rsidTr="00FE5B11">
        <w:tc>
          <w:tcPr>
            <w:tcW w:w="4069" w:type="dxa"/>
          </w:tcPr>
          <w:p w14:paraId="252F6500" w14:textId="77777777" w:rsidR="00FE5B11" w:rsidRDefault="00FE5B11" w:rsidP="00FE5B11">
            <w:pPr>
              <w:rPr>
                <w:rFonts w:eastAsia="Times New Roman" w:cstheme="minorHAnsi"/>
              </w:rPr>
            </w:pPr>
          </w:p>
          <w:p w14:paraId="264280F3" w14:textId="77777777" w:rsidR="00FE5B11" w:rsidRPr="00FE5B11" w:rsidRDefault="00FE5B11" w:rsidP="00FE5B11">
            <w:pPr>
              <w:rPr>
                <w:rFonts w:eastAsia="Times New Roman" w:cstheme="minorHAnsi"/>
              </w:rPr>
            </w:pPr>
            <w:r>
              <w:rPr>
                <w:rFonts w:cstheme="minorHAnsi"/>
                <w:b/>
                <w:noProof/>
                <w:color w:val="365F91" w:themeColor="accent1" w:themeShade="BF"/>
                <w:sz w:val="24"/>
                <w:szCs w:val="24"/>
              </w:rPr>
              <w:drawing>
                <wp:inline distT="0" distB="0" distL="0" distR="0" wp14:anchorId="2DFCDD69" wp14:editId="58C6D2B2">
                  <wp:extent cx="2447217" cy="1292469"/>
                  <wp:effectExtent l="0" t="0" r="0" b="3175"/>
                  <wp:docPr id="21" name="Picture 21" descr="C:\Users\kim\AppData\Local\Microsoft\Windows\INetCache\Content.Word\Men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im\AppData\Local\Microsoft\Windows\INetCache\Content.Word\Mentorin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091" t="5291" r="6699" b="30159"/>
                          <a:stretch/>
                        </pic:blipFill>
                        <pic:spPr bwMode="auto">
                          <a:xfrm>
                            <a:off x="0" y="0"/>
                            <a:ext cx="2448025" cy="12928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47" w:type="dxa"/>
          </w:tcPr>
          <w:p w14:paraId="6059BCD9" w14:textId="77777777" w:rsidR="00FE5B11" w:rsidRPr="00A11617" w:rsidRDefault="00FE5B11" w:rsidP="00FE5B11">
            <w:pPr>
              <w:pStyle w:val="ListParagraph"/>
              <w:numPr>
                <w:ilvl w:val="0"/>
                <w:numId w:val="2"/>
              </w:numPr>
              <w:rPr>
                <w:rFonts w:eastAsia="Times New Roman" w:cstheme="minorHAnsi"/>
              </w:rPr>
            </w:pPr>
            <w:r w:rsidRPr="00A11617">
              <w:rPr>
                <w:rFonts w:eastAsia="Times New Roman" w:cstheme="minorHAnsi"/>
              </w:rPr>
              <w:t xml:space="preserve">Focus what you bring back to your </w:t>
            </w:r>
            <w:r>
              <w:rPr>
                <w:rFonts w:eastAsia="Times New Roman" w:cstheme="minorHAnsi"/>
              </w:rPr>
              <w:t>organization</w:t>
            </w:r>
            <w:r w:rsidRPr="00A11617">
              <w:rPr>
                <w:rFonts w:eastAsia="Times New Roman" w:cstheme="minorHAnsi"/>
              </w:rPr>
              <w:t xml:space="preserve"> as a Return on Investment</w:t>
            </w:r>
          </w:p>
          <w:p w14:paraId="6DAEB11D" w14:textId="77777777" w:rsidR="00FE5B11" w:rsidRPr="00A11617" w:rsidRDefault="00FE5B11" w:rsidP="00FE5B11">
            <w:pPr>
              <w:pStyle w:val="ListParagraph"/>
              <w:numPr>
                <w:ilvl w:val="0"/>
                <w:numId w:val="2"/>
              </w:numPr>
              <w:rPr>
                <w:rFonts w:eastAsia="Times New Roman" w:cstheme="minorHAnsi"/>
              </w:rPr>
            </w:pPr>
            <w:r w:rsidRPr="00A11617">
              <w:rPr>
                <w:rFonts w:eastAsia="Times New Roman" w:cstheme="minorHAnsi"/>
              </w:rPr>
              <w:t>Commit to preparing a report on things you learned</w:t>
            </w:r>
          </w:p>
          <w:p w14:paraId="61CD8F08" w14:textId="77777777" w:rsidR="00FE5B11" w:rsidRDefault="00FE5B11" w:rsidP="00FE5B11">
            <w:pPr>
              <w:pStyle w:val="ListParagraph"/>
              <w:numPr>
                <w:ilvl w:val="0"/>
                <w:numId w:val="2"/>
              </w:numPr>
              <w:rPr>
                <w:rFonts w:eastAsia="Times New Roman" w:cstheme="minorHAnsi"/>
              </w:rPr>
            </w:pPr>
            <w:r w:rsidRPr="00FE1A6D">
              <w:rPr>
                <w:rFonts w:eastAsia="Times New Roman" w:cstheme="minorHAnsi"/>
              </w:rPr>
              <w:t>Deliver a presentation and Q &amp; A to colleag</w:t>
            </w:r>
            <w:r>
              <w:rPr>
                <w:rFonts w:eastAsia="Times New Roman" w:cstheme="minorHAnsi"/>
              </w:rPr>
              <w:t xml:space="preserve">ues to share what you learned </w:t>
            </w:r>
          </w:p>
          <w:p w14:paraId="25F51C85" w14:textId="6C3B542D" w:rsidR="00FE5B11" w:rsidRDefault="00FE5B11" w:rsidP="00FE5B11">
            <w:pPr>
              <w:pStyle w:val="ListParagraph"/>
              <w:numPr>
                <w:ilvl w:val="0"/>
                <w:numId w:val="2"/>
              </w:numPr>
              <w:rPr>
                <w:rFonts w:eastAsia="Times New Roman" w:cstheme="minorHAnsi"/>
              </w:rPr>
            </w:pPr>
            <w:r w:rsidRPr="00FE1A6D">
              <w:rPr>
                <w:rFonts w:eastAsia="Times New Roman" w:cstheme="minorHAnsi"/>
              </w:rPr>
              <w:t xml:space="preserve">Point out that you can log professional </w:t>
            </w:r>
            <w:r>
              <w:rPr>
                <w:rFonts w:eastAsia="Times New Roman" w:cstheme="minorHAnsi"/>
              </w:rPr>
              <w:t>designation maintenance credits, earning 9</w:t>
            </w:r>
            <w:r w:rsidR="002805C7">
              <w:rPr>
                <w:rFonts w:eastAsia="Times New Roman" w:cstheme="minorHAnsi"/>
              </w:rPr>
              <w:t>5</w:t>
            </w:r>
            <w:r>
              <w:rPr>
                <w:rFonts w:eastAsia="Times New Roman" w:cstheme="minorHAnsi"/>
              </w:rPr>
              <w:t xml:space="preserve"> contact hours</w:t>
            </w:r>
          </w:p>
          <w:p w14:paraId="4753E266" w14:textId="77777777" w:rsidR="00FE5B11" w:rsidRPr="00FE5B11" w:rsidRDefault="00FE5B11" w:rsidP="00FE5B11">
            <w:pPr>
              <w:pStyle w:val="ListParagraph"/>
              <w:numPr>
                <w:ilvl w:val="0"/>
                <w:numId w:val="2"/>
              </w:numPr>
              <w:rPr>
                <w:rFonts w:eastAsia="Times New Roman" w:cstheme="minorHAnsi"/>
              </w:rPr>
            </w:pPr>
            <w:r w:rsidRPr="00FE5B11">
              <w:rPr>
                <w:rFonts w:eastAsia="Times New Roman" w:cstheme="minorHAnsi"/>
              </w:rPr>
              <w:t>Take advantage of the PSPP Bundle for a 20% discount and obtain just one approval</w:t>
            </w:r>
          </w:p>
        </w:tc>
      </w:tr>
    </w:tbl>
    <w:p w14:paraId="2CA8C032" w14:textId="77777777" w:rsidR="003B58C8" w:rsidRPr="005B4333" w:rsidRDefault="003B58C8" w:rsidP="00A11617">
      <w:pPr>
        <w:rPr>
          <w:rFonts w:cstheme="minorHAnsi"/>
          <w:b/>
          <w:color w:val="365F91" w:themeColor="accent1" w:themeShade="BF"/>
          <w:sz w:val="24"/>
          <w:szCs w:val="24"/>
        </w:rPr>
      </w:pPr>
    </w:p>
    <w:p w14:paraId="60E20053" w14:textId="77777777" w:rsidR="00A11617" w:rsidRDefault="00E20646" w:rsidP="00A11617">
      <w:pPr>
        <w:rPr>
          <w:rFonts w:ascii="Arial Black" w:hAnsi="Arial Black"/>
          <w:color w:val="E36C0A" w:themeColor="accent6" w:themeShade="BF"/>
          <w:sz w:val="28"/>
          <w:szCs w:val="28"/>
        </w:rPr>
      </w:pPr>
      <w:r>
        <w:rPr>
          <w:rFonts w:ascii="Arial Black" w:hAnsi="Arial Black"/>
          <w:color w:val="E36C0A" w:themeColor="accent6" w:themeShade="BF"/>
          <w:sz w:val="28"/>
          <w:szCs w:val="28"/>
        </w:rPr>
        <w:lastRenderedPageBreak/>
        <w:t>Approval</w:t>
      </w:r>
      <w:r w:rsidR="00A11617">
        <w:rPr>
          <w:rFonts w:ascii="Arial Black" w:hAnsi="Arial Black"/>
          <w:color w:val="E36C0A" w:themeColor="accent6" w:themeShade="BF"/>
          <w:sz w:val="28"/>
          <w:szCs w:val="28"/>
        </w:rPr>
        <w:t xml:space="preserve"> Letter Template</w:t>
      </w:r>
    </w:p>
    <w:p w14:paraId="593358E7" w14:textId="77777777" w:rsidR="000117A6" w:rsidRDefault="000117A6" w:rsidP="006F5017">
      <w:pPr>
        <w:spacing w:after="0" w:line="240" w:lineRule="auto"/>
        <w:rPr>
          <w:rFonts w:eastAsia="Times New Roman" w:cstheme="minorHAnsi"/>
          <w:color w:val="E36C0A" w:themeColor="accent6" w:themeShade="BF"/>
          <w:sz w:val="20"/>
          <w:szCs w:val="20"/>
        </w:rPr>
      </w:pPr>
    </w:p>
    <w:p w14:paraId="21E66D36" w14:textId="77777777" w:rsidR="00A11617" w:rsidRDefault="00A11617" w:rsidP="006F5017">
      <w:pPr>
        <w:spacing w:after="0" w:line="240" w:lineRule="auto"/>
        <w:rPr>
          <w:rFonts w:eastAsia="Times New Roman" w:cstheme="minorHAnsi"/>
          <w:sz w:val="20"/>
          <w:szCs w:val="20"/>
        </w:rPr>
      </w:pPr>
      <w:r w:rsidRPr="00F0154C">
        <w:rPr>
          <w:rFonts w:eastAsia="Times New Roman" w:cstheme="minorHAnsi"/>
          <w:color w:val="E36C0A" w:themeColor="accent6" w:themeShade="BF"/>
          <w:sz w:val="20"/>
          <w:szCs w:val="20"/>
        </w:rPr>
        <w:t xml:space="preserve">Date </w:t>
      </w:r>
      <w:r w:rsidRPr="00A11617">
        <w:rPr>
          <w:rFonts w:eastAsia="Times New Roman" w:cstheme="minorHAnsi"/>
          <w:sz w:val="20"/>
          <w:szCs w:val="20"/>
        </w:rPr>
        <w:t>_______</w:t>
      </w:r>
    </w:p>
    <w:p w14:paraId="1FF87B8C" w14:textId="77777777" w:rsidR="004650E8" w:rsidRPr="00A11617" w:rsidRDefault="004650E8" w:rsidP="006F5017">
      <w:pPr>
        <w:spacing w:after="0" w:line="240" w:lineRule="auto"/>
        <w:rPr>
          <w:rFonts w:eastAsia="Times New Roman" w:cstheme="minorHAnsi"/>
          <w:sz w:val="20"/>
          <w:szCs w:val="20"/>
        </w:rPr>
      </w:pPr>
    </w:p>
    <w:p w14:paraId="1AA875EA" w14:textId="77777777" w:rsidR="000117A6" w:rsidRDefault="000117A6" w:rsidP="006F5017">
      <w:pPr>
        <w:spacing w:after="0" w:line="240" w:lineRule="auto"/>
        <w:rPr>
          <w:rFonts w:eastAsia="Times New Roman" w:cstheme="minorHAnsi"/>
          <w:sz w:val="20"/>
          <w:szCs w:val="20"/>
        </w:rPr>
      </w:pPr>
    </w:p>
    <w:p w14:paraId="4BC0537F" w14:textId="77777777" w:rsidR="000117A6" w:rsidRDefault="000117A6" w:rsidP="006F5017">
      <w:pPr>
        <w:spacing w:after="0" w:line="240" w:lineRule="auto"/>
        <w:rPr>
          <w:rFonts w:eastAsia="Times New Roman" w:cstheme="minorHAnsi"/>
          <w:sz w:val="20"/>
          <w:szCs w:val="20"/>
        </w:rPr>
      </w:pPr>
    </w:p>
    <w:p w14:paraId="2C4FFF89" w14:textId="77777777" w:rsidR="00A11617" w:rsidRDefault="00A11617" w:rsidP="006F5017">
      <w:pPr>
        <w:spacing w:after="0" w:line="240" w:lineRule="auto"/>
        <w:rPr>
          <w:rFonts w:eastAsia="Times New Roman" w:cstheme="minorHAnsi"/>
          <w:sz w:val="20"/>
          <w:szCs w:val="20"/>
        </w:rPr>
      </w:pPr>
      <w:r w:rsidRPr="00A11617">
        <w:rPr>
          <w:rFonts w:eastAsia="Times New Roman" w:cstheme="minorHAnsi"/>
          <w:sz w:val="20"/>
          <w:szCs w:val="20"/>
        </w:rPr>
        <w:t>Dear (</w:t>
      </w:r>
      <w:r w:rsidRPr="00A83DC2">
        <w:rPr>
          <w:rFonts w:eastAsia="Times New Roman" w:cstheme="minorHAnsi"/>
          <w:color w:val="E36C0A" w:themeColor="accent6" w:themeShade="BF"/>
          <w:sz w:val="20"/>
          <w:szCs w:val="20"/>
        </w:rPr>
        <w:t>Supervisor's Name</w:t>
      </w:r>
      <w:r w:rsidRPr="00A11617">
        <w:rPr>
          <w:rFonts w:eastAsia="Times New Roman" w:cstheme="minorHAnsi"/>
          <w:sz w:val="20"/>
          <w:szCs w:val="20"/>
        </w:rPr>
        <w:t>) _________</w:t>
      </w:r>
    </w:p>
    <w:p w14:paraId="140B00CA" w14:textId="77777777" w:rsidR="004650E8" w:rsidRPr="00A11617" w:rsidRDefault="004650E8" w:rsidP="006F5017">
      <w:pPr>
        <w:spacing w:after="0" w:line="240" w:lineRule="auto"/>
        <w:rPr>
          <w:rFonts w:eastAsia="Times New Roman" w:cstheme="minorHAnsi"/>
          <w:sz w:val="20"/>
          <w:szCs w:val="20"/>
        </w:rPr>
      </w:pPr>
    </w:p>
    <w:p w14:paraId="052A0CF1" w14:textId="77777777" w:rsidR="00A11617" w:rsidRPr="004650E8" w:rsidRDefault="00A11617" w:rsidP="006F5017">
      <w:pPr>
        <w:spacing w:after="0" w:line="240" w:lineRule="auto"/>
        <w:rPr>
          <w:rFonts w:eastAsia="Times New Roman" w:cstheme="minorHAnsi"/>
          <w:sz w:val="20"/>
          <w:szCs w:val="20"/>
        </w:rPr>
      </w:pPr>
      <w:r w:rsidRPr="00A11617">
        <w:rPr>
          <w:rFonts w:eastAsia="Times New Roman" w:cstheme="minorHAnsi"/>
          <w:sz w:val="20"/>
          <w:szCs w:val="20"/>
        </w:rPr>
        <w:t>I would like to request that (</w:t>
      </w:r>
      <w:r w:rsidRPr="00A83DC2">
        <w:rPr>
          <w:rFonts w:eastAsia="Times New Roman" w:cstheme="minorHAnsi"/>
          <w:color w:val="E36C0A" w:themeColor="accent6" w:themeShade="BF"/>
          <w:sz w:val="20"/>
          <w:szCs w:val="20"/>
        </w:rPr>
        <w:t>Company name</w:t>
      </w:r>
      <w:r w:rsidRPr="00A11617">
        <w:rPr>
          <w:rFonts w:eastAsia="Times New Roman" w:cstheme="minorHAnsi"/>
          <w:sz w:val="20"/>
          <w:szCs w:val="20"/>
        </w:rPr>
        <w:t>) sponsor my enrollment in the Public Sector Procurement Certificate Program (PSPP) through National Education Consulting (NECI).</w:t>
      </w:r>
    </w:p>
    <w:p w14:paraId="393F3EEF" w14:textId="77777777" w:rsidR="006F5017" w:rsidRPr="00A11617" w:rsidRDefault="006F5017" w:rsidP="006F5017">
      <w:pPr>
        <w:spacing w:after="0" w:line="240" w:lineRule="auto"/>
        <w:rPr>
          <w:rFonts w:eastAsia="Times New Roman" w:cstheme="minorHAnsi"/>
          <w:sz w:val="20"/>
          <w:szCs w:val="20"/>
        </w:rPr>
      </w:pPr>
    </w:p>
    <w:p w14:paraId="4A5E384E" w14:textId="77777777" w:rsidR="00A11617" w:rsidRPr="004650E8" w:rsidRDefault="00A11617" w:rsidP="006F5017">
      <w:pPr>
        <w:spacing w:after="0" w:line="240" w:lineRule="auto"/>
        <w:rPr>
          <w:rFonts w:eastAsia="Times New Roman" w:cstheme="minorHAnsi"/>
          <w:sz w:val="20"/>
          <w:szCs w:val="20"/>
        </w:rPr>
      </w:pPr>
      <w:r w:rsidRPr="00A11617">
        <w:rPr>
          <w:rFonts w:eastAsia="Times New Roman" w:cstheme="minorHAnsi"/>
          <w:sz w:val="20"/>
          <w:szCs w:val="20"/>
        </w:rPr>
        <w:t>NECI is Canada’s leading procurement training organization and the PSPP program is specifically designed to meet the needs of Canadian public sector professionals.  The certificate program covers all phases of the procurement and contract management cycle:</w:t>
      </w:r>
    </w:p>
    <w:p w14:paraId="1BA2EE3E" w14:textId="77777777" w:rsidR="006F5017" w:rsidRPr="00A11617" w:rsidRDefault="006F5017" w:rsidP="006F5017">
      <w:pPr>
        <w:spacing w:after="0" w:line="240" w:lineRule="auto"/>
        <w:rPr>
          <w:rFonts w:eastAsia="Times New Roman" w:cstheme="minorHAnsi"/>
          <w:sz w:val="20"/>
          <w:szCs w:val="20"/>
        </w:rPr>
      </w:pPr>
    </w:p>
    <w:p w14:paraId="549A7532" w14:textId="77777777" w:rsidR="00A11617" w:rsidRPr="00A11617" w:rsidRDefault="00A11617" w:rsidP="006F5017">
      <w:pPr>
        <w:numPr>
          <w:ilvl w:val="0"/>
          <w:numId w:val="4"/>
        </w:numPr>
        <w:tabs>
          <w:tab w:val="num" w:pos="360"/>
        </w:tabs>
        <w:spacing w:after="0" w:line="240" w:lineRule="auto"/>
        <w:ind w:left="720"/>
        <w:rPr>
          <w:rFonts w:eastAsia="Times New Roman" w:cstheme="minorHAnsi"/>
          <w:sz w:val="20"/>
          <w:szCs w:val="20"/>
        </w:rPr>
      </w:pPr>
      <w:r w:rsidRPr="00A11617">
        <w:rPr>
          <w:rFonts w:eastAsia="Times New Roman" w:cstheme="minorHAnsi"/>
          <w:sz w:val="20"/>
          <w:szCs w:val="20"/>
        </w:rPr>
        <w:t>PSPP 101:  Public Sector Procurement Essentials (or 101 Challenge)</w:t>
      </w:r>
    </w:p>
    <w:p w14:paraId="448EF39A" w14:textId="77777777" w:rsidR="00A11617" w:rsidRPr="00A11617" w:rsidRDefault="00A11617" w:rsidP="006F5017">
      <w:pPr>
        <w:numPr>
          <w:ilvl w:val="0"/>
          <w:numId w:val="4"/>
        </w:numPr>
        <w:spacing w:after="0" w:line="240" w:lineRule="auto"/>
        <w:ind w:left="720"/>
        <w:rPr>
          <w:rFonts w:eastAsia="Times New Roman" w:cstheme="minorHAnsi"/>
          <w:sz w:val="20"/>
          <w:szCs w:val="20"/>
        </w:rPr>
      </w:pPr>
      <w:r w:rsidRPr="00A11617">
        <w:rPr>
          <w:rFonts w:eastAsia="Times New Roman" w:cstheme="minorHAnsi"/>
          <w:sz w:val="20"/>
          <w:szCs w:val="20"/>
        </w:rPr>
        <w:t>PSPP 201:  Planning</w:t>
      </w:r>
    </w:p>
    <w:p w14:paraId="3B243F20" w14:textId="77777777" w:rsidR="00A11617" w:rsidRPr="00A11617" w:rsidRDefault="00A11617" w:rsidP="006F5017">
      <w:pPr>
        <w:numPr>
          <w:ilvl w:val="0"/>
          <w:numId w:val="4"/>
        </w:numPr>
        <w:spacing w:after="0" w:line="240" w:lineRule="auto"/>
        <w:ind w:left="720"/>
        <w:rPr>
          <w:rFonts w:eastAsia="Times New Roman" w:cstheme="minorHAnsi"/>
          <w:sz w:val="20"/>
          <w:szCs w:val="20"/>
        </w:rPr>
      </w:pPr>
      <w:r w:rsidRPr="00A11617">
        <w:rPr>
          <w:rFonts w:eastAsia="Times New Roman" w:cstheme="minorHAnsi"/>
          <w:sz w:val="20"/>
          <w:szCs w:val="20"/>
        </w:rPr>
        <w:t>PSPP 202:  Solicitation and Award</w:t>
      </w:r>
    </w:p>
    <w:p w14:paraId="789682D7" w14:textId="77777777" w:rsidR="00A11617" w:rsidRPr="00A11617" w:rsidRDefault="00A11617" w:rsidP="006F5017">
      <w:pPr>
        <w:numPr>
          <w:ilvl w:val="0"/>
          <w:numId w:val="4"/>
        </w:numPr>
        <w:spacing w:after="0" w:line="240" w:lineRule="auto"/>
        <w:ind w:left="720"/>
        <w:rPr>
          <w:rFonts w:eastAsia="Times New Roman" w:cstheme="minorHAnsi"/>
          <w:sz w:val="20"/>
          <w:szCs w:val="20"/>
        </w:rPr>
      </w:pPr>
      <w:r w:rsidRPr="00A11617">
        <w:rPr>
          <w:rFonts w:eastAsia="Times New Roman" w:cstheme="minorHAnsi"/>
          <w:sz w:val="20"/>
          <w:szCs w:val="20"/>
        </w:rPr>
        <w:t>PSPP 203:  Managing and Evaluation</w:t>
      </w:r>
    </w:p>
    <w:p w14:paraId="4126789A" w14:textId="77777777" w:rsidR="00A11617" w:rsidRPr="00A11617" w:rsidRDefault="00A11617" w:rsidP="006F5017">
      <w:pPr>
        <w:numPr>
          <w:ilvl w:val="0"/>
          <w:numId w:val="4"/>
        </w:numPr>
        <w:spacing w:after="0" w:line="240" w:lineRule="auto"/>
        <w:ind w:left="720"/>
        <w:rPr>
          <w:rFonts w:eastAsia="Times New Roman" w:cstheme="minorHAnsi"/>
          <w:sz w:val="20"/>
          <w:szCs w:val="20"/>
        </w:rPr>
      </w:pPr>
      <w:r w:rsidRPr="00A11617">
        <w:rPr>
          <w:rFonts w:eastAsia="Times New Roman" w:cstheme="minorHAnsi"/>
          <w:sz w:val="20"/>
          <w:szCs w:val="20"/>
        </w:rPr>
        <w:t>PSPP 301:  Procurement Practice – Putting it all Together</w:t>
      </w:r>
    </w:p>
    <w:p w14:paraId="13A8EA38" w14:textId="77777777" w:rsidR="006F5017" w:rsidRPr="00A11617" w:rsidRDefault="006F5017" w:rsidP="006F5017">
      <w:pPr>
        <w:spacing w:after="0" w:line="240" w:lineRule="auto"/>
        <w:rPr>
          <w:rFonts w:eastAsia="Times New Roman" w:cstheme="minorHAnsi"/>
          <w:sz w:val="20"/>
          <w:szCs w:val="20"/>
        </w:rPr>
      </w:pPr>
    </w:p>
    <w:p w14:paraId="522E2522" w14:textId="77777777" w:rsidR="00A11617" w:rsidRPr="004650E8" w:rsidRDefault="00A11617" w:rsidP="006F5017">
      <w:pPr>
        <w:spacing w:after="0" w:line="240" w:lineRule="auto"/>
        <w:rPr>
          <w:rFonts w:eastAsia="Times New Roman" w:cstheme="minorHAnsi"/>
          <w:sz w:val="20"/>
          <w:szCs w:val="20"/>
        </w:rPr>
      </w:pPr>
      <w:r w:rsidRPr="00A11617">
        <w:rPr>
          <w:rFonts w:eastAsia="Times New Roman" w:cstheme="minorHAnsi"/>
          <w:sz w:val="20"/>
          <w:szCs w:val="20"/>
        </w:rPr>
        <w:t>I believe participating in this program would greatly enhance my effectiveness in my procurement role and will reap benefits for (organization name).  Here are a few examples of the benefits:</w:t>
      </w:r>
    </w:p>
    <w:p w14:paraId="4F536B6F" w14:textId="77777777" w:rsidR="006F5017" w:rsidRPr="00A11617" w:rsidRDefault="006F5017" w:rsidP="006F5017">
      <w:pPr>
        <w:spacing w:after="0" w:line="240" w:lineRule="auto"/>
        <w:rPr>
          <w:rFonts w:eastAsia="Times New Roman" w:cstheme="minorHAnsi"/>
          <w:sz w:val="20"/>
          <w:szCs w:val="20"/>
        </w:rPr>
      </w:pPr>
    </w:p>
    <w:p w14:paraId="4E4D523F" w14:textId="08A923D6" w:rsidR="004650E8" w:rsidRDefault="00A11617" w:rsidP="006F5017">
      <w:pPr>
        <w:spacing w:after="0" w:line="240" w:lineRule="auto"/>
        <w:rPr>
          <w:rFonts w:cstheme="minorHAnsi"/>
          <w:sz w:val="20"/>
          <w:szCs w:val="20"/>
        </w:rPr>
      </w:pPr>
      <w:r w:rsidRPr="004650E8">
        <w:rPr>
          <w:rFonts w:cstheme="minorHAnsi"/>
          <w:b/>
          <w:bCs/>
          <w:sz w:val="20"/>
          <w:szCs w:val="20"/>
        </w:rPr>
        <w:t xml:space="preserve">Easy access to unparalleled </w:t>
      </w:r>
      <w:r w:rsidR="00F81306">
        <w:rPr>
          <w:rFonts w:cstheme="minorHAnsi"/>
          <w:b/>
          <w:bCs/>
          <w:sz w:val="20"/>
          <w:szCs w:val="20"/>
        </w:rPr>
        <w:t>p</w:t>
      </w:r>
      <w:r w:rsidRPr="004650E8">
        <w:rPr>
          <w:rFonts w:cstheme="minorHAnsi"/>
          <w:b/>
          <w:bCs/>
          <w:sz w:val="20"/>
          <w:szCs w:val="20"/>
        </w:rPr>
        <w:t xml:space="preserve">rofessional </w:t>
      </w:r>
      <w:r w:rsidR="00F81306">
        <w:rPr>
          <w:rFonts w:cstheme="minorHAnsi"/>
          <w:b/>
          <w:bCs/>
          <w:sz w:val="20"/>
          <w:szCs w:val="20"/>
        </w:rPr>
        <w:t>d</w:t>
      </w:r>
      <w:r w:rsidRPr="004650E8">
        <w:rPr>
          <w:rFonts w:cstheme="minorHAnsi"/>
          <w:b/>
          <w:bCs/>
          <w:sz w:val="20"/>
          <w:szCs w:val="20"/>
        </w:rPr>
        <w:t>evelopment</w:t>
      </w:r>
      <w:r w:rsidRPr="004650E8">
        <w:rPr>
          <w:rFonts w:cstheme="minorHAnsi"/>
          <w:sz w:val="20"/>
          <w:szCs w:val="20"/>
        </w:rPr>
        <w:t>.  The PSPP is delivered entirely online through a highly interactive, synchronous delivery format.  I can conveniently work it into my schedule</w:t>
      </w:r>
      <w:r w:rsidR="0050550F">
        <w:rPr>
          <w:rFonts w:cstheme="minorHAnsi"/>
          <w:sz w:val="20"/>
          <w:szCs w:val="20"/>
        </w:rPr>
        <w:t xml:space="preserve"> and complete alongside my regular duties</w:t>
      </w:r>
      <w:r w:rsidRPr="004650E8">
        <w:rPr>
          <w:rFonts w:cstheme="minorHAnsi"/>
          <w:sz w:val="20"/>
          <w:szCs w:val="20"/>
        </w:rPr>
        <w:t xml:space="preserve"> – no travel involved.</w:t>
      </w:r>
      <w:r w:rsidR="00CD3BC4">
        <w:rPr>
          <w:rFonts w:cstheme="minorHAnsi"/>
          <w:sz w:val="20"/>
          <w:szCs w:val="20"/>
        </w:rPr>
        <w:t xml:space="preserve">  </w:t>
      </w:r>
      <w:r w:rsidR="00CD3BC4" w:rsidRPr="002805C7">
        <w:rPr>
          <w:rFonts w:cstheme="minorHAnsi"/>
          <w:sz w:val="20"/>
          <w:szCs w:val="20"/>
        </w:rPr>
        <w:t>Included in each 200-</w:t>
      </w:r>
      <w:r w:rsidR="00241F07">
        <w:rPr>
          <w:rFonts w:cstheme="minorHAnsi"/>
          <w:sz w:val="20"/>
          <w:szCs w:val="20"/>
        </w:rPr>
        <w:t>L</w:t>
      </w:r>
      <w:r w:rsidR="00CD3BC4" w:rsidRPr="002805C7">
        <w:rPr>
          <w:rFonts w:cstheme="minorHAnsi"/>
          <w:sz w:val="20"/>
          <w:szCs w:val="20"/>
        </w:rPr>
        <w:t>evel course is a weekly webinar with an expert procurement instructor. In these webinars, I’ll have the opportunity to ask questions and receive a more personalized and unique education.</w:t>
      </w:r>
    </w:p>
    <w:p w14:paraId="07591B53" w14:textId="77777777" w:rsidR="00F81306" w:rsidRDefault="00F81306" w:rsidP="006F5017">
      <w:pPr>
        <w:spacing w:after="0" w:line="240" w:lineRule="auto"/>
        <w:rPr>
          <w:rFonts w:cstheme="minorHAnsi"/>
          <w:sz w:val="20"/>
          <w:szCs w:val="20"/>
        </w:rPr>
      </w:pPr>
    </w:p>
    <w:p w14:paraId="0079E9DE" w14:textId="4E77C275" w:rsidR="00F81306" w:rsidRPr="00F81306" w:rsidRDefault="00F81306" w:rsidP="006F5017">
      <w:pPr>
        <w:spacing w:after="0" w:line="240" w:lineRule="auto"/>
        <w:rPr>
          <w:rFonts w:cstheme="minorHAnsi"/>
          <w:sz w:val="20"/>
          <w:szCs w:val="20"/>
        </w:rPr>
      </w:pPr>
      <w:r w:rsidRPr="00F81306">
        <w:rPr>
          <w:rFonts w:cstheme="minorHAnsi"/>
          <w:b/>
          <w:sz w:val="20"/>
          <w:szCs w:val="20"/>
        </w:rPr>
        <w:t xml:space="preserve">Professional </w:t>
      </w:r>
      <w:r w:rsidR="0050550F">
        <w:rPr>
          <w:rFonts w:cstheme="minorHAnsi"/>
          <w:b/>
          <w:sz w:val="20"/>
          <w:szCs w:val="20"/>
        </w:rPr>
        <w:t>d</w:t>
      </w:r>
      <w:r w:rsidRPr="00F81306">
        <w:rPr>
          <w:rFonts w:cstheme="minorHAnsi"/>
          <w:b/>
          <w:sz w:val="20"/>
          <w:szCs w:val="20"/>
        </w:rPr>
        <w:t xml:space="preserve">esignation </w:t>
      </w:r>
      <w:r w:rsidR="0050550F">
        <w:rPr>
          <w:rFonts w:cstheme="minorHAnsi"/>
          <w:b/>
          <w:sz w:val="20"/>
          <w:szCs w:val="20"/>
        </w:rPr>
        <w:t>c</w:t>
      </w:r>
      <w:r w:rsidRPr="00F81306">
        <w:rPr>
          <w:rFonts w:cstheme="minorHAnsi"/>
          <w:b/>
          <w:sz w:val="20"/>
          <w:szCs w:val="20"/>
        </w:rPr>
        <w:t>redits</w:t>
      </w:r>
      <w:r>
        <w:rPr>
          <w:rFonts w:cstheme="minorHAnsi"/>
          <w:b/>
          <w:sz w:val="20"/>
          <w:szCs w:val="20"/>
        </w:rPr>
        <w:t>.</w:t>
      </w:r>
      <w:r w:rsidRPr="00F81306">
        <w:rPr>
          <w:rFonts w:cstheme="minorHAnsi"/>
          <w:sz w:val="20"/>
          <w:szCs w:val="20"/>
        </w:rPr>
        <w:t xml:space="preserve">  I will log 9</w:t>
      </w:r>
      <w:r w:rsidR="002805C7">
        <w:rPr>
          <w:rFonts w:cstheme="minorHAnsi"/>
          <w:sz w:val="20"/>
          <w:szCs w:val="20"/>
        </w:rPr>
        <w:t>5</w:t>
      </w:r>
      <w:r w:rsidRPr="00F81306">
        <w:rPr>
          <w:rFonts w:cstheme="minorHAnsi"/>
          <w:sz w:val="20"/>
          <w:szCs w:val="20"/>
        </w:rPr>
        <w:t xml:space="preserve"> contact hours with the PSPP which can be applied to maintenance of a wide range of professional designations.</w:t>
      </w:r>
    </w:p>
    <w:p w14:paraId="600D8B4A" w14:textId="0E26F9B7" w:rsidR="004650E8" w:rsidRDefault="00A11617" w:rsidP="006F5017">
      <w:pPr>
        <w:spacing w:after="0" w:line="240" w:lineRule="auto"/>
        <w:rPr>
          <w:rFonts w:cstheme="minorHAnsi"/>
          <w:sz w:val="20"/>
          <w:szCs w:val="20"/>
        </w:rPr>
      </w:pPr>
      <w:r w:rsidRPr="004650E8">
        <w:rPr>
          <w:rFonts w:cstheme="minorHAnsi"/>
          <w:sz w:val="20"/>
          <w:szCs w:val="20"/>
        </w:rPr>
        <w:br/>
      </w:r>
      <w:r w:rsidRPr="004650E8">
        <w:rPr>
          <w:rFonts w:cstheme="minorHAnsi"/>
          <w:b/>
          <w:bCs/>
          <w:sz w:val="20"/>
          <w:szCs w:val="20"/>
        </w:rPr>
        <w:t>Extensive tools and resources</w:t>
      </w:r>
      <w:r w:rsidR="00F81306">
        <w:rPr>
          <w:rFonts w:cstheme="minorHAnsi"/>
          <w:sz w:val="20"/>
          <w:szCs w:val="20"/>
        </w:rPr>
        <w:t>.  I will</w:t>
      </w:r>
      <w:r w:rsidRPr="004650E8">
        <w:rPr>
          <w:rFonts w:cstheme="minorHAnsi"/>
          <w:sz w:val="20"/>
          <w:szCs w:val="20"/>
        </w:rPr>
        <w:t xml:space="preserve"> have access to practical tools, templates, and the bi-</w:t>
      </w:r>
      <w:r w:rsidR="00A01540">
        <w:rPr>
          <w:rFonts w:cstheme="minorHAnsi"/>
          <w:sz w:val="20"/>
          <w:szCs w:val="20"/>
        </w:rPr>
        <w:t>weekly</w:t>
      </w:r>
      <w:r w:rsidRPr="004650E8">
        <w:rPr>
          <w:rFonts w:cstheme="minorHAnsi"/>
          <w:sz w:val="20"/>
          <w:szCs w:val="20"/>
        </w:rPr>
        <w:t xml:space="preserve"> newsletter, The Legal Edge, that provides articles on current and pending legal developments, contracting law, and best practices.</w:t>
      </w:r>
      <w:r w:rsidRPr="004650E8">
        <w:rPr>
          <w:rFonts w:cstheme="minorHAnsi"/>
          <w:sz w:val="20"/>
          <w:szCs w:val="20"/>
        </w:rPr>
        <w:br/>
      </w:r>
      <w:r w:rsidRPr="004650E8">
        <w:rPr>
          <w:rFonts w:cstheme="minorHAnsi"/>
          <w:sz w:val="20"/>
          <w:szCs w:val="20"/>
        </w:rPr>
        <w:br/>
      </w:r>
      <w:r w:rsidRPr="004650E8">
        <w:rPr>
          <w:rFonts w:cstheme="minorHAnsi"/>
          <w:b/>
          <w:bCs/>
          <w:sz w:val="20"/>
          <w:szCs w:val="20"/>
        </w:rPr>
        <w:t>Networking opportunities</w:t>
      </w:r>
      <w:r w:rsidRPr="004650E8">
        <w:rPr>
          <w:rFonts w:cstheme="minorHAnsi"/>
          <w:sz w:val="20"/>
          <w:szCs w:val="20"/>
        </w:rPr>
        <w:t>.  </w:t>
      </w:r>
      <w:r w:rsidR="00F81306">
        <w:rPr>
          <w:rFonts w:cstheme="minorHAnsi"/>
          <w:sz w:val="20"/>
          <w:szCs w:val="20"/>
        </w:rPr>
        <w:t>I will</w:t>
      </w:r>
      <w:r w:rsidRPr="004650E8">
        <w:rPr>
          <w:rFonts w:cstheme="minorHAnsi"/>
          <w:sz w:val="20"/>
          <w:szCs w:val="20"/>
        </w:rPr>
        <w:t xml:space="preserve"> join a cross-Canada cohort representing </w:t>
      </w:r>
      <w:r w:rsidR="00F81306">
        <w:rPr>
          <w:rFonts w:cstheme="minorHAnsi"/>
          <w:sz w:val="20"/>
          <w:szCs w:val="20"/>
        </w:rPr>
        <w:t>levels of government</w:t>
      </w:r>
      <w:r w:rsidRPr="004650E8">
        <w:rPr>
          <w:rFonts w:cstheme="minorHAnsi"/>
          <w:sz w:val="20"/>
          <w:szCs w:val="20"/>
        </w:rPr>
        <w:t xml:space="preserve"> and organizations</w:t>
      </w:r>
      <w:r w:rsidR="00F81306">
        <w:rPr>
          <w:rFonts w:cstheme="minorHAnsi"/>
          <w:sz w:val="20"/>
          <w:szCs w:val="20"/>
        </w:rPr>
        <w:t>, gaining</w:t>
      </w:r>
      <w:r w:rsidRPr="004650E8">
        <w:rPr>
          <w:rFonts w:cstheme="minorHAnsi"/>
          <w:sz w:val="20"/>
          <w:szCs w:val="20"/>
        </w:rPr>
        <w:t xml:space="preserve"> an unparalleled network of public sector procurement professionals, from peers to mentors, to industry leaders.  After successful completion of the certificate program, </w:t>
      </w:r>
      <w:r w:rsidR="00F81306">
        <w:rPr>
          <w:rFonts w:cstheme="minorHAnsi"/>
          <w:sz w:val="20"/>
          <w:szCs w:val="20"/>
        </w:rPr>
        <w:t>I will</w:t>
      </w:r>
      <w:r w:rsidRPr="004650E8">
        <w:rPr>
          <w:rFonts w:cstheme="minorHAnsi"/>
          <w:sz w:val="20"/>
          <w:szCs w:val="20"/>
        </w:rPr>
        <w:t xml:space="preserve"> join the NECI Procurement Community of Practices on LinkedIn.</w:t>
      </w:r>
      <w:r w:rsidRPr="004650E8">
        <w:rPr>
          <w:rFonts w:cstheme="minorHAnsi"/>
          <w:sz w:val="20"/>
          <w:szCs w:val="20"/>
        </w:rPr>
        <w:br/>
      </w:r>
      <w:r w:rsidRPr="004650E8">
        <w:rPr>
          <w:rFonts w:cstheme="minorHAnsi"/>
          <w:sz w:val="20"/>
          <w:szCs w:val="20"/>
        </w:rPr>
        <w:br/>
      </w:r>
      <w:bookmarkStart w:id="0" w:name="_Hlk534202701"/>
      <w:r w:rsidR="00C34E8C" w:rsidRPr="00C34E8C">
        <w:rPr>
          <w:rFonts w:cstheme="minorHAnsi"/>
          <w:sz w:val="20"/>
          <w:szCs w:val="20"/>
        </w:rPr>
        <w:t xml:space="preserve">The PSPP can be completed within one year, and the projected total cost </w:t>
      </w:r>
      <w:r w:rsidR="00C34E8C">
        <w:rPr>
          <w:rFonts w:cstheme="minorHAnsi"/>
          <w:sz w:val="20"/>
          <w:szCs w:val="20"/>
        </w:rPr>
        <w:t xml:space="preserve">for purchasing each course individually </w:t>
      </w:r>
      <w:r w:rsidR="00C34E8C" w:rsidRPr="00C34E8C">
        <w:rPr>
          <w:rFonts w:cstheme="minorHAnsi"/>
          <w:sz w:val="20"/>
          <w:szCs w:val="20"/>
        </w:rPr>
        <w:t>is $4889.  If we</w:t>
      </w:r>
      <w:r w:rsidR="00C34E8C">
        <w:rPr>
          <w:rFonts w:cstheme="minorHAnsi"/>
          <w:sz w:val="20"/>
          <w:szCs w:val="20"/>
        </w:rPr>
        <w:t xml:space="preserve"> purchase the PSPP Bundle (includes all 5 courses)</w:t>
      </w:r>
      <w:r w:rsidR="00C34E8C" w:rsidRPr="00C34E8C">
        <w:rPr>
          <w:rFonts w:cstheme="minorHAnsi"/>
          <w:sz w:val="20"/>
          <w:szCs w:val="20"/>
        </w:rPr>
        <w:t xml:space="preserve">, we </w:t>
      </w:r>
      <w:r w:rsidR="00C34E8C">
        <w:rPr>
          <w:rFonts w:cstheme="minorHAnsi"/>
          <w:sz w:val="20"/>
          <w:szCs w:val="20"/>
        </w:rPr>
        <w:t>will</w:t>
      </w:r>
      <w:r w:rsidR="00C34E8C" w:rsidRPr="00C34E8C">
        <w:rPr>
          <w:rFonts w:cstheme="minorHAnsi"/>
          <w:sz w:val="20"/>
          <w:szCs w:val="20"/>
        </w:rPr>
        <w:t xml:space="preserve"> receive an additional 20% off, </w:t>
      </w:r>
      <w:r w:rsidR="00C34E8C">
        <w:rPr>
          <w:rFonts w:cstheme="minorHAnsi"/>
          <w:sz w:val="20"/>
          <w:szCs w:val="20"/>
        </w:rPr>
        <w:t>which will bring</w:t>
      </w:r>
      <w:r w:rsidR="00C34E8C" w:rsidRPr="00C34E8C">
        <w:rPr>
          <w:rFonts w:cstheme="minorHAnsi"/>
          <w:sz w:val="20"/>
          <w:szCs w:val="20"/>
        </w:rPr>
        <w:t xml:space="preserve"> our total cost down to $3,897.</w:t>
      </w:r>
      <w:bookmarkEnd w:id="0"/>
      <w:r w:rsidRPr="004650E8">
        <w:rPr>
          <w:rFonts w:cstheme="minorHAnsi"/>
          <w:sz w:val="20"/>
          <w:szCs w:val="20"/>
        </w:rPr>
        <w:br/>
      </w:r>
      <w:r w:rsidRPr="004650E8">
        <w:rPr>
          <w:rFonts w:cstheme="minorHAnsi"/>
          <w:sz w:val="20"/>
          <w:szCs w:val="20"/>
        </w:rPr>
        <w:br/>
        <w:t>I hope you will consider my request and grant me approval to become a PSPP participant.</w:t>
      </w:r>
      <w:r w:rsidRPr="004650E8">
        <w:rPr>
          <w:rFonts w:cstheme="minorHAnsi"/>
          <w:sz w:val="20"/>
          <w:szCs w:val="20"/>
        </w:rPr>
        <w:br/>
      </w:r>
      <w:r w:rsidRPr="004650E8">
        <w:rPr>
          <w:rFonts w:cstheme="minorHAnsi"/>
          <w:sz w:val="20"/>
          <w:szCs w:val="20"/>
        </w:rPr>
        <w:br/>
        <w:t>Thank you for your consideration,</w:t>
      </w:r>
      <w:r w:rsidRPr="004650E8">
        <w:rPr>
          <w:rFonts w:cstheme="minorHAnsi"/>
          <w:sz w:val="20"/>
          <w:szCs w:val="20"/>
        </w:rPr>
        <w:br/>
      </w:r>
      <w:r w:rsidRPr="004650E8">
        <w:rPr>
          <w:rFonts w:cstheme="minorHAnsi"/>
          <w:sz w:val="20"/>
          <w:szCs w:val="20"/>
        </w:rPr>
        <w:br/>
        <w:t>Sincerely</w:t>
      </w:r>
    </w:p>
    <w:p w14:paraId="02A58515" w14:textId="77777777" w:rsidR="00A11617" w:rsidRPr="004650E8" w:rsidRDefault="00A11617" w:rsidP="006F5017">
      <w:pPr>
        <w:spacing w:after="0" w:line="240" w:lineRule="auto"/>
        <w:rPr>
          <w:rFonts w:cstheme="minorHAnsi"/>
          <w:b/>
          <w:sz w:val="20"/>
          <w:szCs w:val="20"/>
        </w:rPr>
      </w:pPr>
      <w:r w:rsidRPr="004650E8">
        <w:rPr>
          <w:rFonts w:cstheme="minorHAnsi"/>
          <w:sz w:val="20"/>
          <w:szCs w:val="20"/>
        </w:rPr>
        <w:br/>
      </w:r>
      <w:r w:rsidRPr="004650E8">
        <w:rPr>
          <w:rFonts w:cstheme="minorHAnsi"/>
          <w:sz w:val="20"/>
          <w:szCs w:val="20"/>
        </w:rPr>
        <w:br/>
        <w:t>(</w:t>
      </w:r>
      <w:r w:rsidRPr="00A83DC2">
        <w:rPr>
          <w:rFonts w:cstheme="minorHAnsi"/>
          <w:color w:val="E36C0A" w:themeColor="accent6" w:themeShade="BF"/>
          <w:sz w:val="20"/>
          <w:szCs w:val="20"/>
        </w:rPr>
        <w:t>Your Name</w:t>
      </w:r>
      <w:r w:rsidRPr="004650E8">
        <w:rPr>
          <w:rFonts w:cstheme="minorHAnsi"/>
          <w:sz w:val="20"/>
          <w:szCs w:val="20"/>
        </w:rPr>
        <w:t>)</w:t>
      </w:r>
    </w:p>
    <w:sectPr w:rsidR="00A11617" w:rsidRPr="004650E8" w:rsidSect="00F8130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A342" w14:textId="77777777" w:rsidR="006D2709" w:rsidRDefault="006D2709" w:rsidP="00D0274C">
      <w:pPr>
        <w:spacing w:after="0" w:line="240" w:lineRule="auto"/>
      </w:pPr>
      <w:r>
        <w:separator/>
      </w:r>
    </w:p>
  </w:endnote>
  <w:endnote w:type="continuationSeparator" w:id="0">
    <w:p w14:paraId="09A791BF" w14:textId="77777777" w:rsidR="006D2709" w:rsidRDefault="006D2709" w:rsidP="00D0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ticulate Narrow">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3DF4" w14:textId="77777777" w:rsidR="00D0274C" w:rsidRPr="00D0274C" w:rsidRDefault="00D0274C">
    <w:pPr>
      <w:pStyle w:val="Footer"/>
      <w:rPr>
        <w:sz w:val="20"/>
        <w:szCs w:val="20"/>
      </w:rPr>
    </w:pPr>
    <w:r>
      <w:rPr>
        <w:noProof/>
      </w:rPr>
      <w:drawing>
        <wp:anchor distT="0" distB="0" distL="114300" distR="114300" simplePos="0" relativeHeight="251658240" behindDoc="0" locked="0" layoutInCell="1" allowOverlap="1" wp14:anchorId="370404A7" wp14:editId="303339C2">
          <wp:simplePos x="0" y="0"/>
          <wp:positionH relativeFrom="column">
            <wp:posOffset>852805</wp:posOffset>
          </wp:positionH>
          <wp:positionV relativeFrom="paragraph">
            <wp:posOffset>-100330</wp:posOffset>
          </wp:positionV>
          <wp:extent cx="641350" cy="379095"/>
          <wp:effectExtent l="0" t="0" r="635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I logo only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 cy="3790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D0274C">
      <w:rPr>
        <w:color w:val="365F91" w:themeColor="accent1" w:themeShade="BF"/>
        <w:sz w:val="20"/>
        <w:szCs w:val="20"/>
      </w:rPr>
      <w:t>Canada’s Leading Procurement Training Organization since 1991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D06D" w14:textId="77777777" w:rsidR="006D2709" w:rsidRDefault="006D2709" w:rsidP="00D0274C">
      <w:pPr>
        <w:spacing w:after="0" w:line="240" w:lineRule="auto"/>
      </w:pPr>
      <w:r>
        <w:separator/>
      </w:r>
    </w:p>
  </w:footnote>
  <w:footnote w:type="continuationSeparator" w:id="0">
    <w:p w14:paraId="6D151544" w14:textId="77777777" w:rsidR="006D2709" w:rsidRDefault="006D2709" w:rsidP="00D0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CCD"/>
    <w:multiLevelType w:val="hybridMultilevel"/>
    <w:tmpl w:val="A38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54C"/>
    <w:multiLevelType w:val="hybridMultilevel"/>
    <w:tmpl w:val="826CF910"/>
    <w:lvl w:ilvl="0" w:tplc="410A890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66F8"/>
    <w:multiLevelType w:val="hybridMultilevel"/>
    <w:tmpl w:val="FC4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55CE5"/>
    <w:multiLevelType w:val="multilevel"/>
    <w:tmpl w:val="14F676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617"/>
    <w:rsid w:val="000117A6"/>
    <w:rsid w:val="00102788"/>
    <w:rsid w:val="00122BEA"/>
    <w:rsid w:val="00191DCA"/>
    <w:rsid w:val="001D092E"/>
    <w:rsid w:val="002247C0"/>
    <w:rsid w:val="00226681"/>
    <w:rsid w:val="00241F07"/>
    <w:rsid w:val="002805C7"/>
    <w:rsid w:val="00287416"/>
    <w:rsid w:val="002B0718"/>
    <w:rsid w:val="002F42A3"/>
    <w:rsid w:val="0038399C"/>
    <w:rsid w:val="00386ADD"/>
    <w:rsid w:val="003B58C8"/>
    <w:rsid w:val="003C128B"/>
    <w:rsid w:val="003C5EEF"/>
    <w:rsid w:val="00433B0F"/>
    <w:rsid w:val="004650E8"/>
    <w:rsid w:val="00474D11"/>
    <w:rsid w:val="004757DD"/>
    <w:rsid w:val="0049430B"/>
    <w:rsid w:val="0050550F"/>
    <w:rsid w:val="00533E3C"/>
    <w:rsid w:val="0055400B"/>
    <w:rsid w:val="005666B2"/>
    <w:rsid w:val="005A108F"/>
    <w:rsid w:val="005B07BA"/>
    <w:rsid w:val="005B4333"/>
    <w:rsid w:val="005D1FD5"/>
    <w:rsid w:val="0064403A"/>
    <w:rsid w:val="006613AA"/>
    <w:rsid w:val="006B254D"/>
    <w:rsid w:val="006D2709"/>
    <w:rsid w:val="006F5017"/>
    <w:rsid w:val="00774EF4"/>
    <w:rsid w:val="007C5ADA"/>
    <w:rsid w:val="007F0D7E"/>
    <w:rsid w:val="00822905"/>
    <w:rsid w:val="009266DC"/>
    <w:rsid w:val="0093221C"/>
    <w:rsid w:val="0097001E"/>
    <w:rsid w:val="00A01540"/>
    <w:rsid w:val="00A11617"/>
    <w:rsid w:val="00A16A89"/>
    <w:rsid w:val="00A172E5"/>
    <w:rsid w:val="00A41FD6"/>
    <w:rsid w:val="00A55D4A"/>
    <w:rsid w:val="00A83DC2"/>
    <w:rsid w:val="00AB1B53"/>
    <w:rsid w:val="00C34E8C"/>
    <w:rsid w:val="00CD20C2"/>
    <w:rsid w:val="00CD3BC4"/>
    <w:rsid w:val="00D0274C"/>
    <w:rsid w:val="00D075FE"/>
    <w:rsid w:val="00D21340"/>
    <w:rsid w:val="00D7663C"/>
    <w:rsid w:val="00D80231"/>
    <w:rsid w:val="00E20646"/>
    <w:rsid w:val="00E864F6"/>
    <w:rsid w:val="00F0154C"/>
    <w:rsid w:val="00F81306"/>
    <w:rsid w:val="00FE1A6D"/>
    <w:rsid w:val="00FE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F43B9"/>
  <w15:docId w15:val="{39B3C2CB-6D98-4A5C-A257-9FC795C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17"/>
    <w:pPr>
      <w:ind w:left="720"/>
      <w:contextualSpacing/>
    </w:pPr>
  </w:style>
  <w:style w:type="paragraph" w:styleId="BalloonText">
    <w:name w:val="Balloon Text"/>
    <w:basedOn w:val="Normal"/>
    <w:link w:val="BalloonTextChar"/>
    <w:uiPriority w:val="99"/>
    <w:semiHidden/>
    <w:unhideWhenUsed/>
    <w:rsid w:val="00D0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4C"/>
    <w:rPr>
      <w:rFonts w:ascii="Tahoma" w:hAnsi="Tahoma" w:cs="Tahoma"/>
      <w:sz w:val="16"/>
      <w:szCs w:val="16"/>
    </w:rPr>
  </w:style>
  <w:style w:type="paragraph" w:styleId="Header">
    <w:name w:val="header"/>
    <w:basedOn w:val="Normal"/>
    <w:link w:val="HeaderChar"/>
    <w:uiPriority w:val="99"/>
    <w:unhideWhenUsed/>
    <w:rsid w:val="00D0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4C"/>
  </w:style>
  <w:style w:type="paragraph" w:styleId="Footer">
    <w:name w:val="footer"/>
    <w:basedOn w:val="Normal"/>
    <w:link w:val="FooterChar"/>
    <w:uiPriority w:val="99"/>
    <w:unhideWhenUsed/>
    <w:rsid w:val="00D0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4C"/>
  </w:style>
  <w:style w:type="table" w:styleId="TableGrid">
    <w:name w:val="Table Grid"/>
    <w:basedOn w:val="TableNormal"/>
    <w:uiPriority w:val="59"/>
    <w:rsid w:val="00D2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9337">
      <w:bodyDiv w:val="1"/>
      <w:marLeft w:val="0"/>
      <w:marRight w:val="0"/>
      <w:marTop w:val="0"/>
      <w:marBottom w:val="0"/>
      <w:divBdr>
        <w:top w:val="none" w:sz="0" w:space="0" w:color="auto"/>
        <w:left w:val="none" w:sz="0" w:space="0" w:color="auto"/>
        <w:bottom w:val="none" w:sz="0" w:space="0" w:color="auto"/>
        <w:right w:val="none" w:sz="0" w:space="0" w:color="auto"/>
      </w:divBdr>
    </w:div>
    <w:div w:id="850415237">
      <w:bodyDiv w:val="1"/>
      <w:marLeft w:val="0"/>
      <w:marRight w:val="0"/>
      <w:marTop w:val="0"/>
      <w:marBottom w:val="0"/>
      <w:divBdr>
        <w:top w:val="none" w:sz="0" w:space="0" w:color="auto"/>
        <w:left w:val="none" w:sz="0" w:space="0" w:color="auto"/>
        <w:bottom w:val="none" w:sz="0" w:space="0" w:color="auto"/>
        <w:right w:val="none" w:sz="0" w:space="0" w:color="auto"/>
      </w:divBdr>
    </w:div>
    <w:div w:id="1616642232">
      <w:bodyDiv w:val="1"/>
      <w:marLeft w:val="0"/>
      <w:marRight w:val="0"/>
      <w:marTop w:val="0"/>
      <w:marBottom w:val="0"/>
      <w:divBdr>
        <w:top w:val="none" w:sz="0" w:space="0" w:color="auto"/>
        <w:left w:val="none" w:sz="0" w:space="0" w:color="auto"/>
        <w:bottom w:val="none" w:sz="0" w:space="0" w:color="auto"/>
        <w:right w:val="none" w:sz="0" w:space="0" w:color="auto"/>
      </w:divBdr>
    </w:div>
    <w:div w:id="21473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E243-B974-4689-AEA9-DED7CB88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Amanda Bellefontaine</cp:lastModifiedBy>
  <cp:revision>33</cp:revision>
  <cp:lastPrinted>2018-09-14T17:10:00Z</cp:lastPrinted>
  <dcterms:created xsi:type="dcterms:W3CDTF">2018-02-20T19:21:00Z</dcterms:created>
  <dcterms:modified xsi:type="dcterms:W3CDTF">2020-05-15T17:25:00Z</dcterms:modified>
</cp:coreProperties>
</file>